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B5E" w:rsidRPr="002C3C3C" w:rsidRDefault="005A4B5E" w:rsidP="002C3C3C">
      <w:pPr>
        <w:shd w:val="clear" w:color="auto" w:fill="FFFFFF"/>
        <w:spacing w:after="0"/>
        <w:ind w:left="5664" w:hanging="561"/>
        <w:jc w:val="center"/>
        <w:rPr>
          <w:rFonts w:ascii="Times New Roman" w:hAnsi="Times New Roman" w:cs="Times New Roman"/>
          <w:caps/>
          <w:sz w:val="28"/>
          <w:szCs w:val="24"/>
          <w:lang w:eastAsia="ru-RU"/>
        </w:rPr>
      </w:pPr>
      <w:r w:rsidRPr="002C3C3C">
        <w:rPr>
          <w:rFonts w:ascii="Times New Roman" w:hAnsi="Times New Roman" w:cs="Times New Roman"/>
          <w:caps/>
          <w:sz w:val="28"/>
          <w:szCs w:val="24"/>
          <w:lang w:eastAsia="ru-RU"/>
        </w:rPr>
        <w:t>ПРИЛОЖЕНИЕ 2</w:t>
      </w:r>
    </w:p>
    <w:p w:rsidR="005A4B5E" w:rsidRPr="002C3C3C" w:rsidRDefault="005A4B5E" w:rsidP="002C3C3C">
      <w:pPr>
        <w:shd w:val="clear" w:color="auto" w:fill="FFFFFF"/>
        <w:spacing w:after="0" w:line="240" w:lineRule="auto"/>
        <w:ind w:left="5664" w:hanging="561"/>
        <w:jc w:val="center"/>
        <w:rPr>
          <w:rFonts w:ascii="Times New Roman" w:hAnsi="Times New Roman" w:cs="Times New Roman"/>
          <w:sz w:val="28"/>
          <w:szCs w:val="24"/>
          <w:lang w:eastAsia="ru-RU"/>
        </w:rPr>
      </w:pPr>
      <w:r w:rsidRPr="002C3C3C">
        <w:rPr>
          <w:rFonts w:ascii="Times New Roman" w:hAnsi="Times New Roman" w:cs="Times New Roman"/>
          <w:sz w:val="28"/>
          <w:szCs w:val="24"/>
          <w:lang w:eastAsia="ru-RU"/>
        </w:rPr>
        <w:t>к</w:t>
      </w:r>
      <w:r w:rsidRPr="002C3C3C">
        <w:rPr>
          <w:rFonts w:ascii="Times New Roman" w:hAnsi="Times New Roman" w:cs="Times New Roman"/>
          <w:caps/>
          <w:sz w:val="28"/>
          <w:szCs w:val="24"/>
          <w:lang w:eastAsia="ru-RU"/>
        </w:rPr>
        <w:t xml:space="preserve"> </w:t>
      </w:r>
      <w:r w:rsidRPr="002C3C3C">
        <w:rPr>
          <w:rFonts w:ascii="Times New Roman" w:hAnsi="Times New Roman" w:cs="Times New Roman"/>
          <w:sz w:val="28"/>
          <w:szCs w:val="24"/>
          <w:lang w:eastAsia="ru-RU"/>
        </w:rPr>
        <w:t>постановлению Администрации</w:t>
      </w:r>
    </w:p>
    <w:p w:rsidR="005A4B5E" w:rsidRPr="002C3C3C" w:rsidRDefault="005A4B5E" w:rsidP="002C3C3C">
      <w:pPr>
        <w:shd w:val="clear" w:color="auto" w:fill="FFFFFF"/>
        <w:spacing w:after="0" w:line="240" w:lineRule="auto"/>
        <w:ind w:left="5664" w:hanging="561"/>
        <w:jc w:val="center"/>
        <w:rPr>
          <w:rFonts w:ascii="Times New Roman" w:hAnsi="Times New Roman" w:cs="Times New Roman"/>
          <w:sz w:val="28"/>
          <w:szCs w:val="24"/>
          <w:lang w:eastAsia="ru-RU"/>
        </w:rPr>
      </w:pPr>
      <w:r w:rsidRPr="002C3C3C">
        <w:rPr>
          <w:rFonts w:ascii="Times New Roman" w:hAnsi="Times New Roman" w:cs="Times New Roman"/>
          <w:sz w:val="28"/>
          <w:szCs w:val="24"/>
          <w:lang w:eastAsia="ru-RU"/>
        </w:rPr>
        <w:t>Златоустовского городского округа</w:t>
      </w:r>
    </w:p>
    <w:p w:rsidR="005A4B5E" w:rsidRPr="002C3C3C" w:rsidRDefault="005A4B5E" w:rsidP="002C3C3C">
      <w:pPr>
        <w:shd w:val="clear" w:color="auto" w:fill="FFFFFF"/>
        <w:spacing w:after="0"/>
        <w:ind w:left="5664" w:hanging="561"/>
        <w:jc w:val="center"/>
        <w:rPr>
          <w:rFonts w:ascii="Times New Roman" w:hAnsi="Times New Roman" w:cs="Times New Roman"/>
          <w:caps/>
          <w:sz w:val="28"/>
          <w:szCs w:val="24"/>
          <w:lang w:eastAsia="ru-RU"/>
        </w:rPr>
      </w:pPr>
      <w:bookmarkStart w:id="0" w:name="_GoBack"/>
      <w:bookmarkEnd w:id="0"/>
    </w:p>
    <w:p w:rsidR="005A4B5E" w:rsidRPr="002C3C3C" w:rsidRDefault="005A4B5E" w:rsidP="002C3C3C">
      <w:pPr>
        <w:shd w:val="clear" w:color="auto" w:fill="FFFFFF"/>
        <w:spacing w:after="0" w:line="240" w:lineRule="auto"/>
        <w:ind w:left="5664" w:hanging="561"/>
        <w:jc w:val="center"/>
        <w:rPr>
          <w:rFonts w:ascii="Times New Roman" w:hAnsi="Times New Roman" w:cs="Times New Roman"/>
          <w:caps/>
          <w:sz w:val="28"/>
          <w:szCs w:val="24"/>
          <w:lang w:eastAsia="ru-RU"/>
        </w:rPr>
      </w:pPr>
      <w:r w:rsidRPr="002C3C3C">
        <w:rPr>
          <w:rFonts w:ascii="Times New Roman" w:hAnsi="Times New Roman" w:cs="Times New Roman"/>
          <w:caps/>
          <w:sz w:val="28"/>
          <w:szCs w:val="24"/>
          <w:lang w:eastAsia="ru-RU"/>
        </w:rPr>
        <w:t>Приложение 2</w:t>
      </w:r>
    </w:p>
    <w:p w:rsidR="005A4B5E" w:rsidRPr="002C3C3C" w:rsidRDefault="005A4B5E" w:rsidP="002C3C3C">
      <w:pPr>
        <w:shd w:val="clear" w:color="auto" w:fill="FFFFFF"/>
        <w:spacing w:after="0" w:line="240" w:lineRule="auto"/>
        <w:ind w:left="5664" w:hanging="561"/>
        <w:jc w:val="center"/>
        <w:rPr>
          <w:rFonts w:ascii="Times New Roman" w:hAnsi="Times New Roman" w:cs="Times New Roman"/>
          <w:sz w:val="28"/>
          <w:szCs w:val="24"/>
          <w:lang w:eastAsia="ru-RU"/>
        </w:rPr>
      </w:pPr>
      <w:r w:rsidRPr="002C3C3C">
        <w:rPr>
          <w:rFonts w:ascii="Times New Roman" w:hAnsi="Times New Roman" w:cs="Times New Roman"/>
          <w:sz w:val="28"/>
          <w:szCs w:val="24"/>
          <w:lang w:eastAsia="ru-RU"/>
        </w:rPr>
        <w:t>к муниципальной программе</w:t>
      </w:r>
    </w:p>
    <w:p w:rsidR="005A4B5E" w:rsidRPr="002C3C3C" w:rsidRDefault="005A4B5E" w:rsidP="002C3C3C">
      <w:pPr>
        <w:shd w:val="clear" w:color="auto" w:fill="FFFFFF"/>
        <w:spacing w:after="0" w:line="240" w:lineRule="auto"/>
        <w:ind w:left="5664" w:hanging="561"/>
        <w:jc w:val="center"/>
        <w:rPr>
          <w:rFonts w:ascii="Times New Roman" w:hAnsi="Times New Roman" w:cs="Times New Roman"/>
          <w:sz w:val="28"/>
          <w:szCs w:val="24"/>
          <w:lang w:eastAsia="ru-RU"/>
        </w:rPr>
      </w:pPr>
      <w:r w:rsidRPr="002C3C3C">
        <w:rPr>
          <w:rFonts w:ascii="Times New Roman" w:hAnsi="Times New Roman" w:cs="Times New Roman"/>
          <w:sz w:val="28"/>
          <w:szCs w:val="24"/>
          <w:lang w:eastAsia="ru-RU"/>
        </w:rPr>
        <w:t>Златоустовского городского округа</w:t>
      </w:r>
    </w:p>
    <w:p w:rsidR="005A4B5E" w:rsidRPr="002C3C3C" w:rsidRDefault="005A4B5E" w:rsidP="002C3C3C">
      <w:pPr>
        <w:shd w:val="clear" w:color="auto" w:fill="FFFFFF"/>
        <w:spacing w:after="0" w:line="240" w:lineRule="auto"/>
        <w:ind w:left="5664" w:hanging="561"/>
        <w:jc w:val="center"/>
        <w:rPr>
          <w:rFonts w:ascii="Times New Roman" w:hAnsi="Times New Roman" w:cs="Times New Roman"/>
          <w:sz w:val="28"/>
          <w:szCs w:val="24"/>
          <w:lang w:eastAsia="ru-RU"/>
        </w:rPr>
      </w:pPr>
      <w:r w:rsidRPr="002C3C3C">
        <w:rPr>
          <w:rFonts w:ascii="Times New Roman" w:hAnsi="Times New Roman" w:cs="Times New Roman"/>
          <w:sz w:val="28"/>
          <w:szCs w:val="24"/>
          <w:lang w:eastAsia="ru-RU"/>
        </w:rPr>
        <w:t>«Совершенствование</w:t>
      </w:r>
    </w:p>
    <w:p w:rsidR="005A4B5E" w:rsidRPr="002C3C3C" w:rsidRDefault="005A4B5E" w:rsidP="002C3C3C">
      <w:pPr>
        <w:shd w:val="clear" w:color="auto" w:fill="FFFFFF"/>
        <w:spacing w:after="0" w:line="240" w:lineRule="auto"/>
        <w:ind w:left="5664" w:hanging="561"/>
        <w:jc w:val="center"/>
        <w:rPr>
          <w:rFonts w:ascii="Times New Roman" w:hAnsi="Times New Roman" w:cs="Times New Roman"/>
          <w:sz w:val="28"/>
          <w:szCs w:val="24"/>
          <w:lang w:eastAsia="ru-RU"/>
        </w:rPr>
      </w:pPr>
      <w:r w:rsidRPr="002C3C3C">
        <w:rPr>
          <w:rFonts w:ascii="Times New Roman" w:hAnsi="Times New Roman" w:cs="Times New Roman"/>
          <w:sz w:val="28"/>
          <w:szCs w:val="24"/>
          <w:lang w:eastAsia="ru-RU"/>
        </w:rPr>
        <w:t>муниципального управления»</w:t>
      </w:r>
    </w:p>
    <w:p w:rsidR="005A4B5E" w:rsidRPr="00F427C8" w:rsidRDefault="005A4B5E" w:rsidP="00007D4B">
      <w:pPr>
        <w:shd w:val="clear" w:color="auto" w:fill="FFFFFF"/>
        <w:spacing w:after="0" w:line="240" w:lineRule="auto"/>
        <w:jc w:val="right"/>
        <w:rPr>
          <w:rFonts w:ascii="Times New Roman" w:hAnsi="Times New Roman" w:cs="Times New Roman"/>
          <w:sz w:val="24"/>
          <w:szCs w:val="24"/>
          <w:lang w:eastAsia="ru-RU"/>
        </w:rPr>
      </w:pPr>
      <w:r w:rsidRPr="00F427C8">
        <w:rPr>
          <w:rFonts w:ascii="Times New Roman" w:hAnsi="Times New Roman" w:cs="Times New Roman"/>
          <w:sz w:val="24"/>
          <w:szCs w:val="24"/>
          <w:lang w:eastAsia="ru-RU"/>
        </w:rPr>
        <w:t xml:space="preserve"> </w:t>
      </w:r>
    </w:p>
    <w:p w:rsidR="005A4B5E" w:rsidRPr="00F427C8" w:rsidRDefault="005A4B5E" w:rsidP="008C57E8">
      <w:pPr>
        <w:tabs>
          <w:tab w:val="left" w:pos="8502"/>
        </w:tabs>
      </w:pPr>
    </w:p>
    <w:p w:rsidR="005A4B5E" w:rsidRPr="00F427C8" w:rsidRDefault="005A4B5E" w:rsidP="00BB0978"/>
    <w:p w:rsidR="005A4B5E" w:rsidRPr="00F427C8" w:rsidRDefault="005A4B5E" w:rsidP="00BB0978"/>
    <w:p w:rsidR="005A4B5E" w:rsidRPr="00F427C8" w:rsidRDefault="005A4B5E" w:rsidP="00BB0978"/>
    <w:p w:rsidR="005A4B5E" w:rsidRPr="00F427C8" w:rsidRDefault="005A4B5E" w:rsidP="00BB0978"/>
    <w:p w:rsidR="005A4B5E" w:rsidRPr="00F427C8" w:rsidRDefault="005A4B5E" w:rsidP="00BB0978">
      <w:pPr>
        <w:shd w:val="clear" w:color="auto" w:fill="FFFFFF"/>
        <w:spacing w:after="0"/>
        <w:rPr>
          <w:rFonts w:ascii="Times New Roman" w:hAnsi="Times New Roman" w:cs="Times New Roman"/>
          <w:sz w:val="32"/>
          <w:szCs w:val="32"/>
          <w:lang w:eastAsia="ru-RU"/>
        </w:rPr>
      </w:pPr>
      <w:r w:rsidRPr="00F427C8">
        <w:tab/>
      </w:r>
      <w:r w:rsidRPr="00F427C8">
        <w:rPr>
          <w:rFonts w:ascii="Times New Roman" w:hAnsi="Times New Roman" w:cs="Times New Roman"/>
          <w:b/>
          <w:bCs/>
          <w:sz w:val="32"/>
          <w:szCs w:val="32"/>
          <w:lang w:eastAsia="ru-RU"/>
        </w:rPr>
        <w:t xml:space="preserve">                                 </w:t>
      </w:r>
      <w:r w:rsidRPr="00F427C8">
        <w:rPr>
          <w:rFonts w:ascii="Times New Roman" w:hAnsi="Times New Roman" w:cs="Times New Roman"/>
          <w:sz w:val="32"/>
          <w:szCs w:val="32"/>
          <w:lang w:eastAsia="ru-RU"/>
        </w:rPr>
        <w:t>ПОДПРОГРАММА</w:t>
      </w:r>
    </w:p>
    <w:p w:rsidR="005A4B5E" w:rsidRPr="00F427C8" w:rsidRDefault="005A4B5E" w:rsidP="00BB0978">
      <w:pPr>
        <w:shd w:val="clear" w:color="auto" w:fill="FFFFFF"/>
        <w:spacing w:after="0" w:line="240" w:lineRule="auto"/>
        <w:jc w:val="center"/>
        <w:rPr>
          <w:rFonts w:ascii="Times New Roman" w:hAnsi="Times New Roman" w:cs="Times New Roman"/>
          <w:sz w:val="32"/>
          <w:szCs w:val="32"/>
          <w:lang w:eastAsia="ru-RU"/>
        </w:rPr>
      </w:pPr>
      <w:r w:rsidRPr="00F427C8">
        <w:rPr>
          <w:rFonts w:ascii="Times New Roman" w:hAnsi="Times New Roman" w:cs="Times New Roman"/>
          <w:sz w:val="32"/>
          <w:szCs w:val="32"/>
          <w:lang w:eastAsia="ru-RU"/>
        </w:rPr>
        <w:t xml:space="preserve">«Развитие муниципальной службы  </w:t>
      </w:r>
    </w:p>
    <w:p w:rsidR="005A4B5E" w:rsidRPr="00F427C8" w:rsidRDefault="005A4B5E" w:rsidP="00BB0978">
      <w:pPr>
        <w:shd w:val="clear" w:color="auto" w:fill="FFFFFF"/>
        <w:spacing w:after="0" w:line="240" w:lineRule="auto"/>
        <w:jc w:val="center"/>
        <w:rPr>
          <w:rFonts w:ascii="Times New Roman" w:hAnsi="Times New Roman" w:cs="Times New Roman"/>
          <w:sz w:val="32"/>
          <w:szCs w:val="32"/>
          <w:lang w:eastAsia="ru-RU"/>
        </w:rPr>
      </w:pPr>
      <w:r w:rsidRPr="00F427C8">
        <w:rPr>
          <w:rFonts w:ascii="Times New Roman" w:hAnsi="Times New Roman" w:cs="Times New Roman"/>
          <w:sz w:val="32"/>
          <w:szCs w:val="32"/>
          <w:lang w:eastAsia="ru-RU"/>
        </w:rPr>
        <w:t>в Златоустовском городском округе»</w:t>
      </w: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0978">
      <w:pPr>
        <w:tabs>
          <w:tab w:val="left" w:pos="3293"/>
        </w:tabs>
        <w:spacing w:after="0"/>
      </w:pPr>
    </w:p>
    <w:p w:rsidR="005A4B5E" w:rsidRPr="00F427C8" w:rsidRDefault="005A4B5E" w:rsidP="00BB3720">
      <w:pPr>
        <w:shd w:val="clear" w:color="auto" w:fill="FFFFFF"/>
        <w:tabs>
          <w:tab w:val="left" w:pos="4678"/>
        </w:tabs>
        <w:spacing w:after="0" w:line="240" w:lineRule="auto"/>
        <w:ind w:left="1080"/>
        <w:rPr>
          <w:rFonts w:ascii="Times New Roman" w:hAnsi="Times New Roman" w:cs="Times New Roman"/>
          <w:sz w:val="28"/>
          <w:szCs w:val="28"/>
          <w:lang w:eastAsia="ru-RU"/>
        </w:rPr>
      </w:pPr>
    </w:p>
    <w:p w:rsidR="005A4B5E" w:rsidRPr="00F427C8" w:rsidRDefault="005A4B5E" w:rsidP="00741E6A">
      <w:pPr>
        <w:shd w:val="clear" w:color="auto" w:fill="FFFFFF"/>
        <w:tabs>
          <w:tab w:val="left" w:pos="4678"/>
        </w:tabs>
        <w:spacing w:after="0" w:line="240" w:lineRule="auto"/>
        <w:jc w:val="center"/>
        <w:rPr>
          <w:rFonts w:ascii="Times New Roman" w:hAnsi="Times New Roman" w:cs="Times New Roman"/>
          <w:b/>
          <w:bCs/>
          <w:sz w:val="28"/>
          <w:szCs w:val="28"/>
          <w:lang w:eastAsia="ru-RU"/>
        </w:rPr>
      </w:pPr>
      <w:r w:rsidRPr="00F427C8">
        <w:rPr>
          <w:rFonts w:ascii="Times New Roman" w:hAnsi="Times New Roman" w:cs="Times New Roman"/>
          <w:sz w:val="28"/>
          <w:szCs w:val="28"/>
          <w:lang w:val="en-US" w:eastAsia="ru-RU"/>
        </w:rPr>
        <w:t>I</w:t>
      </w:r>
      <w:r w:rsidRPr="00F427C8">
        <w:rPr>
          <w:rFonts w:ascii="Times New Roman" w:hAnsi="Times New Roman" w:cs="Times New Roman"/>
          <w:sz w:val="28"/>
          <w:szCs w:val="28"/>
          <w:lang w:eastAsia="ru-RU"/>
        </w:rPr>
        <w:t>. Паспорт</w:t>
      </w:r>
    </w:p>
    <w:p w:rsidR="005A4B5E" w:rsidRPr="00F427C8" w:rsidRDefault="005A4B5E" w:rsidP="00BB3720">
      <w:pPr>
        <w:pStyle w:val="a3"/>
        <w:shd w:val="clear" w:color="auto" w:fill="FFFFFF"/>
        <w:spacing w:after="0" w:line="240" w:lineRule="auto"/>
        <w:ind w:left="1080"/>
        <w:rPr>
          <w:rFonts w:ascii="Times New Roman" w:hAnsi="Times New Roman" w:cs="Times New Roman"/>
          <w:b/>
          <w:bCs/>
          <w:sz w:val="24"/>
          <w:szCs w:val="24"/>
          <w:lang w:eastAsia="ru-RU"/>
        </w:rPr>
      </w:pPr>
    </w:p>
    <w:tbl>
      <w:tblPr>
        <w:tblW w:w="9747" w:type="dxa"/>
        <w:tblInd w:w="-53" w:type="dxa"/>
        <w:tblLayout w:type="fixed"/>
        <w:tblCellMar>
          <w:top w:w="55" w:type="dxa"/>
          <w:left w:w="55" w:type="dxa"/>
          <w:bottom w:w="55" w:type="dxa"/>
          <w:right w:w="55" w:type="dxa"/>
        </w:tblCellMar>
        <w:tblLook w:val="0000" w:firstRow="0" w:lastRow="0" w:firstColumn="0" w:lastColumn="0" w:noHBand="0" w:noVBand="0"/>
      </w:tblPr>
      <w:tblGrid>
        <w:gridCol w:w="2674"/>
        <w:gridCol w:w="7073"/>
      </w:tblGrid>
      <w:tr w:rsidR="005A4B5E" w:rsidRPr="00F427C8" w:rsidTr="00741E6A">
        <w:tc>
          <w:tcPr>
            <w:tcW w:w="2674" w:type="dxa"/>
            <w:tcBorders>
              <w:top w:val="single" w:sz="4" w:space="0" w:color="000000"/>
              <w:left w:val="single" w:sz="4" w:space="0" w:color="000000"/>
              <w:bottom w:val="single" w:sz="4" w:space="0" w:color="000000"/>
            </w:tcBorders>
            <w:vAlign w:val="center"/>
          </w:tcPr>
          <w:p w:rsidR="005A4B5E" w:rsidRPr="00741E6A" w:rsidRDefault="005A4B5E" w:rsidP="001F490A">
            <w:pPr>
              <w:widowControl w:val="0"/>
              <w:autoSpaceDE w:val="0"/>
              <w:autoSpaceDN w:val="0"/>
              <w:adjustRightInd w:val="0"/>
              <w:spacing w:after="0" w:line="240" w:lineRule="auto"/>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Наименование</w:t>
            </w:r>
          </w:p>
          <w:p w:rsidR="005A4B5E" w:rsidRPr="00741E6A" w:rsidRDefault="005A4B5E" w:rsidP="001F490A">
            <w:pPr>
              <w:suppressLineNumbers/>
              <w:tabs>
                <w:tab w:val="left" w:pos="3242"/>
              </w:tabs>
              <w:suppressAutoHyphens/>
              <w:snapToGrid w:val="0"/>
              <w:spacing w:after="0" w:line="240" w:lineRule="auto"/>
              <w:ind w:left="25" w:right="5"/>
              <w:jc w:val="center"/>
              <w:rPr>
                <w:rFonts w:ascii="Times New Roman" w:hAnsi="Times New Roman" w:cs="Times New Roman"/>
                <w:kern w:val="1"/>
                <w:sz w:val="28"/>
                <w:szCs w:val="28"/>
                <w:lang w:eastAsia="ar-SA"/>
              </w:rPr>
            </w:pPr>
            <w:r w:rsidRPr="00741E6A">
              <w:rPr>
                <w:rFonts w:ascii="Times New Roman" w:hAnsi="Times New Roman" w:cs="Times New Roman"/>
                <w:sz w:val="28"/>
                <w:szCs w:val="28"/>
                <w:lang w:eastAsia="ru-RU"/>
              </w:rPr>
              <w:t>главного распорядителя средств бюджета Златоустовского городского округа</w:t>
            </w:r>
          </w:p>
        </w:tc>
        <w:tc>
          <w:tcPr>
            <w:tcW w:w="7073" w:type="dxa"/>
            <w:tcBorders>
              <w:top w:val="single" w:sz="4" w:space="0" w:color="000000"/>
              <w:left w:val="single" w:sz="4" w:space="0" w:color="000000"/>
              <w:bottom w:val="single" w:sz="4" w:space="0" w:color="000000"/>
              <w:right w:val="single" w:sz="4" w:space="0" w:color="000000"/>
            </w:tcBorders>
            <w:vAlign w:val="center"/>
          </w:tcPr>
          <w:p w:rsidR="005A4B5E" w:rsidRPr="00741E6A" w:rsidRDefault="005A4B5E" w:rsidP="00007D4B">
            <w:pPr>
              <w:shd w:val="clear" w:color="auto" w:fill="FFFFFF"/>
              <w:spacing w:after="0" w:line="240" w:lineRule="auto"/>
              <w:jc w:val="center"/>
              <w:rPr>
                <w:rFonts w:ascii="Times New Roman" w:hAnsi="Times New Roman" w:cs="Times New Roman"/>
                <w:sz w:val="28"/>
                <w:szCs w:val="28"/>
                <w:lang w:eastAsia="ru-RU"/>
              </w:rPr>
            </w:pPr>
            <w:r w:rsidRPr="00741E6A">
              <w:rPr>
                <w:rFonts w:ascii="Times New Roman" w:hAnsi="Times New Roman" w:cs="Times New Roman"/>
                <w:sz w:val="28"/>
                <w:szCs w:val="28"/>
                <w:lang w:eastAsia="ru-RU"/>
              </w:rPr>
              <w:t>Администрация Златоустовского городского округа</w:t>
            </w:r>
          </w:p>
          <w:p w:rsidR="005A4B5E" w:rsidRPr="00741E6A" w:rsidRDefault="005A4B5E" w:rsidP="00007D4B">
            <w:pPr>
              <w:shd w:val="clear" w:color="auto" w:fill="FFFFFF"/>
              <w:spacing w:after="0" w:line="240" w:lineRule="auto"/>
              <w:jc w:val="center"/>
              <w:rPr>
                <w:rFonts w:ascii="Times New Roman" w:hAnsi="Times New Roman" w:cs="Times New Roman"/>
                <w:sz w:val="28"/>
                <w:szCs w:val="28"/>
                <w:lang w:eastAsia="ru-RU"/>
              </w:rPr>
            </w:pPr>
            <w:r w:rsidRPr="00741E6A">
              <w:rPr>
                <w:rFonts w:ascii="Times New Roman" w:hAnsi="Times New Roman" w:cs="Times New Roman"/>
                <w:sz w:val="28"/>
                <w:szCs w:val="28"/>
                <w:lang w:eastAsia="ru-RU"/>
              </w:rPr>
              <w:t>(далее – Администрация ЗГО)</w:t>
            </w:r>
          </w:p>
        </w:tc>
      </w:tr>
      <w:tr w:rsidR="005A4B5E" w:rsidRPr="00F427C8" w:rsidTr="00741E6A">
        <w:tc>
          <w:tcPr>
            <w:tcW w:w="2674" w:type="dxa"/>
            <w:tcBorders>
              <w:top w:val="single" w:sz="4" w:space="0" w:color="000000"/>
              <w:left w:val="single" w:sz="4" w:space="0" w:color="000000"/>
              <w:bottom w:val="single" w:sz="4" w:space="0" w:color="000000"/>
            </w:tcBorders>
            <w:vAlign w:val="center"/>
          </w:tcPr>
          <w:p w:rsidR="005A4B5E" w:rsidRPr="00741E6A" w:rsidRDefault="005A4B5E" w:rsidP="001F490A">
            <w:pPr>
              <w:suppressLineNumbers/>
              <w:tabs>
                <w:tab w:val="left" w:pos="3242"/>
              </w:tabs>
              <w:suppressAutoHyphens/>
              <w:snapToGrid w:val="0"/>
              <w:spacing w:after="0" w:line="240" w:lineRule="auto"/>
              <w:ind w:left="25" w:right="5"/>
              <w:jc w:val="center"/>
              <w:rPr>
                <w:rFonts w:ascii="Times New Roman" w:hAnsi="Times New Roman" w:cs="Times New Roman"/>
                <w:kern w:val="1"/>
                <w:sz w:val="28"/>
                <w:szCs w:val="28"/>
                <w:lang w:eastAsia="ar-SA"/>
              </w:rPr>
            </w:pPr>
            <w:r w:rsidRPr="00741E6A">
              <w:rPr>
                <w:rFonts w:ascii="Times New Roman" w:hAnsi="Times New Roman" w:cs="Times New Roman"/>
                <w:sz w:val="28"/>
                <w:szCs w:val="28"/>
                <w:lang w:eastAsia="ru-RU"/>
              </w:rPr>
              <w:t>Наименование подпрограммы</w:t>
            </w:r>
          </w:p>
        </w:tc>
        <w:tc>
          <w:tcPr>
            <w:tcW w:w="7073" w:type="dxa"/>
            <w:tcBorders>
              <w:top w:val="single" w:sz="4" w:space="0" w:color="000000"/>
              <w:left w:val="single" w:sz="4" w:space="0" w:color="000000"/>
              <w:bottom w:val="single" w:sz="4" w:space="0" w:color="000000"/>
              <w:right w:val="single" w:sz="4" w:space="0" w:color="000000"/>
            </w:tcBorders>
            <w:vAlign w:val="center"/>
          </w:tcPr>
          <w:p w:rsidR="005A4B5E" w:rsidRPr="00741E6A" w:rsidRDefault="005A4B5E" w:rsidP="00BB3720">
            <w:pPr>
              <w:shd w:val="clear" w:color="auto" w:fill="FFFFFF"/>
              <w:spacing w:after="0" w:line="240" w:lineRule="auto"/>
              <w:rPr>
                <w:rFonts w:ascii="Times New Roman" w:hAnsi="Times New Roman" w:cs="Times New Roman"/>
                <w:sz w:val="28"/>
                <w:szCs w:val="28"/>
                <w:lang w:eastAsia="ru-RU"/>
              </w:rPr>
            </w:pPr>
          </w:p>
          <w:p w:rsidR="005A4B5E" w:rsidRPr="00741E6A" w:rsidRDefault="005A4B5E" w:rsidP="00BB3720">
            <w:pPr>
              <w:shd w:val="clear" w:color="auto" w:fill="FFFFFF"/>
              <w:spacing w:after="0" w:line="240" w:lineRule="auto"/>
              <w:rPr>
                <w:rFonts w:ascii="Times New Roman" w:hAnsi="Times New Roman" w:cs="Times New Roman"/>
                <w:sz w:val="28"/>
                <w:szCs w:val="28"/>
                <w:lang w:eastAsia="ru-RU"/>
              </w:rPr>
            </w:pPr>
          </w:p>
          <w:p w:rsidR="005A4B5E" w:rsidRPr="00741E6A" w:rsidRDefault="005A4B5E" w:rsidP="00007D4B">
            <w:pPr>
              <w:shd w:val="clear" w:color="auto" w:fill="FFFFFF"/>
              <w:spacing w:after="0" w:line="240" w:lineRule="auto"/>
              <w:jc w:val="center"/>
              <w:rPr>
                <w:rFonts w:ascii="Times New Roman" w:hAnsi="Times New Roman" w:cs="Times New Roman"/>
                <w:sz w:val="28"/>
                <w:szCs w:val="28"/>
                <w:lang w:eastAsia="ru-RU"/>
              </w:rPr>
            </w:pPr>
            <w:r w:rsidRPr="00741E6A">
              <w:rPr>
                <w:rFonts w:ascii="Times New Roman" w:hAnsi="Times New Roman" w:cs="Times New Roman"/>
                <w:sz w:val="28"/>
                <w:szCs w:val="28"/>
                <w:lang w:eastAsia="ru-RU"/>
              </w:rPr>
              <w:t>«Развитие муниципальной службы в Златоустовском городском округе»</w:t>
            </w:r>
          </w:p>
          <w:p w:rsidR="005A4B5E" w:rsidRPr="00741E6A" w:rsidRDefault="005A4B5E" w:rsidP="00F02540">
            <w:pPr>
              <w:shd w:val="clear" w:color="auto" w:fill="FFFFFF"/>
              <w:spacing w:after="0" w:line="240" w:lineRule="auto"/>
              <w:jc w:val="center"/>
              <w:rPr>
                <w:rFonts w:ascii="Times New Roman" w:hAnsi="Times New Roman" w:cs="Times New Roman"/>
                <w:sz w:val="28"/>
                <w:szCs w:val="28"/>
                <w:lang w:eastAsia="ru-RU"/>
              </w:rPr>
            </w:pPr>
            <w:r w:rsidRPr="00741E6A">
              <w:rPr>
                <w:rFonts w:ascii="Times New Roman" w:hAnsi="Times New Roman" w:cs="Times New Roman"/>
                <w:sz w:val="28"/>
                <w:szCs w:val="28"/>
                <w:lang w:eastAsia="ru-RU"/>
              </w:rPr>
              <w:t>(далее – подпрограмма)</w:t>
            </w:r>
          </w:p>
          <w:p w:rsidR="005A4B5E" w:rsidRPr="00741E6A" w:rsidRDefault="005A4B5E" w:rsidP="005C2F12">
            <w:pPr>
              <w:shd w:val="clear" w:color="auto" w:fill="FFFFFF"/>
              <w:spacing w:after="0" w:line="240" w:lineRule="auto"/>
              <w:jc w:val="center"/>
              <w:rPr>
                <w:rFonts w:ascii="Times New Roman" w:hAnsi="Times New Roman" w:cs="Times New Roman"/>
                <w:sz w:val="28"/>
                <w:szCs w:val="28"/>
                <w:lang w:eastAsia="ru-RU"/>
              </w:rPr>
            </w:pPr>
          </w:p>
        </w:tc>
      </w:tr>
      <w:tr w:rsidR="005A4B5E" w:rsidRPr="00F427C8" w:rsidTr="00741E6A">
        <w:tc>
          <w:tcPr>
            <w:tcW w:w="2674" w:type="dxa"/>
            <w:tcBorders>
              <w:top w:val="single" w:sz="4" w:space="0" w:color="000000"/>
              <w:left w:val="single" w:sz="4" w:space="0" w:color="000000"/>
              <w:bottom w:val="single" w:sz="4" w:space="0" w:color="000000"/>
            </w:tcBorders>
            <w:vAlign w:val="center"/>
          </w:tcPr>
          <w:p w:rsidR="005A4B5E" w:rsidRPr="00741E6A" w:rsidRDefault="005A4B5E" w:rsidP="00BB3720">
            <w:pPr>
              <w:widowControl w:val="0"/>
              <w:autoSpaceDE w:val="0"/>
              <w:autoSpaceDN w:val="0"/>
              <w:adjustRightInd w:val="0"/>
              <w:spacing w:after="0" w:line="240" w:lineRule="auto"/>
              <w:jc w:val="center"/>
              <w:rPr>
                <w:rFonts w:ascii="Times New Roman" w:hAnsi="Times New Roman" w:cs="Times New Roman"/>
                <w:kern w:val="1"/>
                <w:sz w:val="28"/>
                <w:szCs w:val="28"/>
                <w:lang w:eastAsia="ar-SA"/>
              </w:rPr>
            </w:pPr>
            <w:r w:rsidRPr="00741E6A">
              <w:rPr>
                <w:rFonts w:ascii="Times New Roman" w:hAnsi="Times New Roman" w:cs="Times New Roman"/>
                <w:sz w:val="28"/>
                <w:szCs w:val="28"/>
                <w:lang w:eastAsia="ru-RU"/>
              </w:rPr>
              <w:t>Глава Златоустовского городского округа</w:t>
            </w:r>
          </w:p>
        </w:tc>
        <w:tc>
          <w:tcPr>
            <w:tcW w:w="7073" w:type="dxa"/>
            <w:tcBorders>
              <w:top w:val="single" w:sz="4" w:space="0" w:color="000000"/>
              <w:left w:val="single" w:sz="4" w:space="0" w:color="000000"/>
              <w:bottom w:val="single" w:sz="4" w:space="0" w:color="000000"/>
              <w:right w:val="single" w:sz="4" w:space="0" w:color="000000"/>
            </w:tcBorders>
            <w:vAlign w:val="center"/>
          </w:tcPr>
          <w:p w:rsidR="005A4B5E" w:rsidRPr="00741E6A" w:rsidRDefault="005A4B5E" w:rsidP="00BB3720">
            <w:pPr>
              <w:shd w:val="clear" w:color="auto" w:fill="FFFFFF"/>
              <w:spacing w:after="0" w:line="240" w:lineRule="auto"/>
              <w:rPr>
                <w:rFonts w:ascii="Times New Roman" w:hAnsi="Times New Roman" w:cs="Times New Roman"/>
                <w:sz w:val="28"/>
                <w:szCs w:val="28"/>
                <w:lang w:eastAsia="ru-RU"/>
              </w:rPr>
            </w:pPr>
            <w:r w:rsidRPr="00741E6A">
              <w:rPr>
                <w:rFonts w:ascii="Times New Roman" w:hAnsi="Times New Roman" w:cs="Times New Roman"/>
                <w:sz w:val="28"/>
                <w:szCs w:val="28"/>
                <w:lang w:eastAsia="ru-RU"/>
              </w:rPr>
              <w:t>Жилин Вячеслав Анатольевич</w:t>
            </w:r>
          </w:p>
        </w:tc>
      </w:tr>
      <w:tr w:rsidR="005A4B5E" w:rsidRPr="00F427C8" w:rsidTr="00741E6A">
        <w:tc>
          <w:tcPr>
            <w:tcW w:w="2674" w:type="dxa"/>
            <w:tcBorders>
              <w:top w:val="single" w:sz="4" w:space="0" w:color="000000"/>
              <w:left w:val="single" w:sz="4" w:space="0" w:color="000000"/>
              <w:bottom w:val="single" w:sz="4" w:space="0" w:color="000000"/>
            </w:tcBorders>
            <w:vAlign w:val="center"/>
          </w:tcPr>
          <w:p w:rsidR="005A4B5E" w:rsidRPr="00741E6A" w:rsidRDefault="005A4B5E" w:rsidP="00CF6FCA">
            <w:pPr>
              <w:snapToGrid w:val="0"/>
              <w:spacing w:after="0" w:line="240" w:lineRule="auto"/>
              <w:ind w:left="-25" w:right="5"/>
              <w:jc w:val="center"/>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Цели и задачи подпрограммы </w:t>
            </w:r>
          </w:p>
        </w:tc>
        <w:tc>
          <w:tcPr>
            <w:tcW w:w="7073" w:type="dxa"/>
            <w:tcBorders>
              <w:top w:val="single" w:sz="4" w:space="0" w:color="000000"/>
              <w:left w:val="single" w:sz="4" w:space="0" w:color="000000"/>
              <w:bottom w:val="single" w:sz="4" w:space="0" w:color="000000"/>
              <w:right w:val="single" w:sz="4" w:space="0" w:color="000000"/>
            </w:tcBorders>
            <w:vAlign w:val="center"/>
          </w:tcPr>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Цели подпрограммы:</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1) совершенствование организации профессиональной служебной деятельности муниципальных служащих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на территории Златоустовского городского округа;</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2) повышение эффективности и профессиональной компетенции муниципальных служащих Златоустовского городского округа;</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3)  обеспечение  качественной и безопасной работы муниципальных служащих, отвечающей требованиям современного развития муниципальной службы;</w:t>
            </w:r>
          </w:p>
          <w:p w:rsidR="005A4B5E" w:rsidRPr="00741E6A" w:rsidRDefault="005A4B5E" w:rsidP="00007D4B">
            <w:pPr>
              <w:pStyle w:val="ConsPlusNonformat"/>
              <w:widowControl/>
              <w:jc w:val="both"/>
              <w:rPr>
                <w:rFonts w:ascii="Times New Roman" w:hAnsi="Times New Roman" w:cs="Times New Roman"/>
                <w:sz w:val="28"/>
                <w:szCs w:val="28"/>
              </w:rPr>
            </w:pPr>
            <w:r w:rsidRPr="00741E6A">
              <w:rPr>
                <w:rFonts w:ascii="Times New Roman" w:hAnsi="Times New Roman" w:cs="Times New Roman"/>
                <w:sz w:val="28"/>
                <w:szCs w:val="28"/>
              </w:rPr>
              <w:t>4) реализация государственной политики в области охраны труда работников на предприятии, снижение производственного травматизма и профессиональных заболеваний, создание условий, обеспечивающих сохранение жизни и здоровья в процессе трудовой</w:t>
            </w:r>
          </w:p>
          <w:p w:rsidR="005A4B5E" w:rsidRPr="00741E6A" w:rsidRDefault="005A4B5E" w:rsidP="00007D4B">
            <w:pPr>
              <w:pStyle w:val="ConsPlusNonformat"/>
              <w:widowControl/>
              <w:jc w:val="both"/>
              <w:rPr>
                <w:rFonts w:ascii="Times New Roman" w:hAnsi="Times New Roman" w:cs="Times New Roman"/>
                <w:sz w:val="28"/>
                <w:szCs w:val="28"/>
              </w:rPr>
            </w:pPr>
            <w:r w:rsidRPr="00741E6A">
              <w:rPr>
                <w:rFonts w:ascii="Times New Roman" w:hAnsi="Times New Roman" w:cs="Times New Roman"/>
                <w:sz w:val="28"/>
                <w:szCs w:val="28"/>
              </w:rPr>
              <w:t>деятельности.</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Задачи подпрограммы:</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1) совершенствование правовой базы на муниципальном уровне по вопросам  развития муниципальной службы;</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2) внедрение эффективных методов кадровой работы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в системе местного самоуправления Златоустовского городского округа;</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3) формирование системы функционального кадрового резерва, создание условий для должностного (служебного) роста муниципальных служащих, сокращение текучести кадров в системе местного самоуправления;</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lastRenderedPageBreak/>
              <w:t>4) развитие системы дополнительного профессионального образования муниципальных служащих Златоустовского городского округа;</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5) выявление и предупреждение конфликта интересов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на муниципальной службе в Златоустовском городском округе в соответствии с законодательством Челябинской области и Российской Федерации;</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6) сохранение штатной численности муниципальных служащих и организационных структур органов местного самоуправления Златоустовского городского округа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в рамках нормативов расходов местного бюджета;</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7) обеспечение соблюдения нормативов формирования расходов местного бюджета на оплату труда депутатов, выборных должностных лиц местного самоуправления Златоустовского городского округа, осуществляющих свои полномочия на постоянной основе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и муниципальных служащих;</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8) совершенствование системы дополнительных гарантий муниципальным служащим Златоустовского городского округа;</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9) повышение уровня оснащенности материальной базы муниципальной службы Златоустовского городского округа;</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10) приведение зданий муниципальных учреждений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 xml:space="preserve">в соответствие с действующими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санитарно-гигиеническими нормами. Повышение устойчивости и надёжности функционирования  инженерных коммуникаций;</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11) повышение эффективности труда муниципальных служащих;</w:t>
            </w:r>
          </w:p>
          <w:p w:rsidR="005A4B5E" w:rsidRPr="00741E6A" w:rsidRDefault="005A4B5E" w:rsidP="00007D4B">
            <w:pPr>
              <w:snapToGrid w:val="0"/>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rPr>
              <w:t xml:space="preserve">12) проведение постоянной и непрерывной работы </w:t>
            </w:r>
            <w:r w:rsidR="00741E6A">
              <w:rPr>
                <w:rFonts w:ascii="Times New Roman" w:hAnsi="Times New Roman" w:cs="Times New Roman"/>
                <w:sz w:val="28"/>
                <w:szCs w:val="28"/>
              </w:rPr>
              <w:t xml:space="preserve">                            </w:t>
            </w:r>
            <w:r w:rsidRPr="00741E6A">
              <w:rPr>
                <w:rFonts w:ascii="Times New Roman" w:hAnsi="Times New Roman" w:cs="Times New Roman"/>
                <w:sz w:val="28"/>
                <w:szCs w:val="28"/>
              </w:rPr>
              <w:t>по улучшению условий и охраны труда.</w:t>
            </w:r>
          </w:p>
        </w:tc>
      </w:tr>
      <w:tr w:rsidR="005A4B5E" w:rsidRPr="00F427C8" w:rsidTr="00741E6A">
        <w:trPr>
          <w:trHeight w:val="8574"/>
        </w:trPr>
        <w:tc>
          <w:tcPr>
            <w:tcW w:w="2674" w:type="dxa"/>
            <w:tcBorders>
              <w:top w:val="single" w:sz="4" w:space="0" w:color="000000"/>
              <w:left w:val="single" w:sz="4" w:space="0" w:color="000000"/>
              <w:bottom w:val="single" w:sz="4" w:space="0" w:color="000000"/>
            </w:tcBorders>
            <w:vAlign w:val="center"/>
          </w:tcPr>
          <w:p w:rsidR="005A4B5E" w:rsidRPr="00741E6A" w:rsidRDefault="005A4B5E" w:rsidP="00CF6FCA">
            <w:pPr>
              <w:suppressLineNumbers/>
              <w:suppressAutoHyphens/>
              <w:snapToGrid w:val="0"/>
              <w:spacing w:after="0" w:line="240" w:lineRule="auto"/>
              <w:jc w:val="center"/>
              <w:rPr>
                <w:rFonts w:ascii="Times New Roman" w:hAnsi="Times New Roman" w:cs="Times New Roman"/>
                <w:kern w:val="1"/>
                <w:sz w:val="28"/>
                <w:szCs w:val="28"/>
                <w:lang w:eastAsia="ar-SA"/>
              </w:rPr>
            </w:pPr>
            <w:r w:rsidRPr="00741E6A">
              <w:rPr>
                <w:rFonts w:ascii="Times New Roman" w:hAnsi="Times New Roman" w:cs="Times New Roman"/>
                <w:kern w:val="1"/>
                <w:sz w:val="28"/>
                <w:szCs w:val="28"/>
                <w:lang w:eastAsia="ar-SA"/>
              </w:rPr>
              <w:lastRenderedPageBreak/>
              <w:t xml:space="preserve">Целевые индикаторы и показатели подпрограммы </w:t>
            </w:r>
          </w:p>
        </w:tc>
        <w:tc>
          <w:tcPr>
            <w:tcW w:w="7073" w:type="dxa"/>
            <w:tcBorders>
              <w:top w:val="single" w:sz="4" w:space="0" w:color="000000"/>
              <w:left w:val="single" w:sz="4" w:space="0" w:color="000000"/>
              <w:bottom w:val="single" w:sz="4" w:space="0" w:color="000000"/>
              <w:right w:val="single" w:sz="4" w:space="0" w:color="000000"/>
            </w:tcBorders>
            <w:vAlign w:val="center"/>
          </w:tcPr>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1) степень полноты правовой базы по вопросам муниципальной службы в Златоустовском городском округе;</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2) степень соответствия правовой базы по вопросам  муниципальной службы законодательству Челябинской области и Российской Федерации;</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3) доля муниципальных служащих, на которых сформированы индивидуальные планы профессионального развития;</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4) доля муниципальных служащих, должностные инструкции которых содержат показатели результативности профессиональной служебной деятельности, ориентированные на исполнение конкретных полномочий;</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5) доля вакантных должностей муниципальной службы, замещенных из кадрового резерва от общего количества вакантных должностей муниципальной службы, замещенных за период реализации подпрограммы;</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6) количество муниципальных служащих, прошедших повышение квалификации по 72-часовой программе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(с получением удостоверения государственного образца);</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7) обучение муниципальных служащих на семинарах (однодневных, двухдневных, трехдневных), форумах, фестивалях;</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8) доля рассмотренных и урегулированных конфликтов интересов от общего количества выявленных конфликтов интересов в органах местного самоуправления Златоустовского городского округа, процентов (нарастающим итогом);</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9) повышение уровня оснащенности помещений муниципальной службы современными техническими и организационными средствами;</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10) увеличение отремонтированных площадей;</w:t>
            </w:r>
          </w:p>
          <w:p w:rsidR="005A4B5E" w:rsidRPr="00741E6A" w:rsidRDefault="005A4B5E" w:rsidP="00007D4B">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11) своевременное выявление профессиональных,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а также общих заболеваний, препятствующих выполнению поручаемой работы сотрудников Администрации Златоустовского городского округа (прохождение медосмотра).</w:t>
            </w:r>
          </w:p>
        </w:tc>
      </w:tr>
      <w:tr w:rsidR="005A4B5E" w:rsidRPr="00F427C8" w:rsidTr="00741E6A">
        <w:tc>
          <w:tcPr>
            <w:tcW w:w="2674" w:type="dxa"/>
            <w:tcBorders>
              <w:top w:val="single" w:sz="4" w:space="0" w:color="000000"/>
              <w:left w:val="single" w:sz="4" w:space="0" w:color="000000"/>
              <w:bottom w:val="single" w:sz="4" w:space="0" w:color="000000"/>
            </w:tcBorders>
            <w:vAlign w:val="center"/>
          </w:tcPr>
          <w:p w:rsidR="005A4B5E" w:rsidRPr="00741E6A" w:rsidRDefault="005A4B5E" w:rsidP="00CF6FCA">
            <w:pPr>
              <w:suppressLineNumbers/>
              <w:suppressAutoHyphens/>
              <w:snapToGrid w:val="0"/>
              <w:spacing w:after="0" w:line="240" w:lineRule="auto"/>
              <w:jc w:val="center"/>
              <w:rPr>
                <w:rFonts w:ascii="Times New Roman" w:hAnsi="Times New Roman" w:cs="Times New Roman"/>
                <w:kern w:val="1"/>
                <w:sz w:val="28"/>
                <w:szCs w:val="28"/>
                <w:lang w:eastAsia="ar-SA"/>
              </w:rPr>
            </w:pPr>
            <w:r w:rsidRPr="00741E6A">
              <w:rPr>
                <w:rFonts w:ascii="Times New Roman" w:hAnsi="Times New Roman" w:cs="Times New Roman"/>
                <w:kern w:val="1"/>
                <w:sz w:val="28"/>
                <w:szCs w:val="28"/>
                <w:lang w:eastAsia="ar-SA"/>
              </w:rPr>
              <w:t>Характеристика мероприятий подпрограммы</w:t>
            </w:r>
          </w:p>
        </w:tc>
        <w:tc>
          <w:tcPr>
            <w:tcW w:w="7073" w:type="dxa"/>
            <w:tcBorders>
              <w:top w:val="single" w:sz="4" w:space="0" w:color="000000"/>
              <w:left w:val="single" w:sz="4" w:space="0" w:color="000000"/>
              <w:bottom w:val="single" w:sz="4" w:space="0" w:color="000000"/>
              <w:right w:val="single" w:sz="4" w:space="0" w:color="000000"/>
            </w:tcBorders>
            <w:vAlign w:val="center"/>
          </w:tcPr>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1) совершенствование правовой базы по вопросам муниципальной службы в Златоустовском городском округе; </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 оценка степени полноты правовой базы по вопросам муниципальной службы; </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3) оценка соответствия муниципальных правовых актов по вопросам муниципальной службы федеральному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lastRenderedPageBreak/>
              <w:t>и региональному законодательству, устранение выявленных противоречий;</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4) разработка и принятие муниципальных правовых актов Златоустовского городского округа регламентирующих порядок формирования индивидуальных планов профессионального развития муниципальных служащих и определение показателей результативности профессиональной служебной деятельности, ориентированных на исполнение конкретных полномочий;</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5) приведение должностных инструкций муниципальных служащих Златоустовского городского округа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в соответствие с действующим законодательством;</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6) определение прогноза потребности в кадрах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на ближайшую перспективу для замещения должностей муниципальной службы;</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7) проведение конкурсного отбора кандидатов с целью включения их в кадровый резерв;</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8) организация работы с кадровым резервом;</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9) комплектование учебных планов и учебных программ, утверждение графика учебного процесса по повышению квалификации муниципальных служащих;</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10) отбор слушателей по программам повышения квалификации муниципальных служащих;</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11) формирование учебных групп;</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12) повышение квалификации муниципальных служащих по 72-часовой программе (с получением удостоверения государственного образца); </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13) обучение муниципальных служащих на семинарах (однодневных, двухдневных, трехдневных), форумах, фестивалях; </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14) командировочные расходы на обучение муниципальных служащих (в том числе расходы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на проживание, суточные и проезд);</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15) предупреждение, выявление и разрешение конфликта интересов в органах местного самоуправления Златоустовского городского округа;</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16) организация своевременного предоставления сведений о доходах, об имуществе, обязательствах имущественного характера муниципальными служащими и гражданами, претендующими на замещение должности муниципальной службы,  а также сведений о доходах,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об имуществе и обязательствах имущественного характера их супруги (супруга) и несовершеннолетних детей;</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17) осуществление контроля за соблюдением </w:t>
            </w:r>
            <w:r w:rsidRPr="00741E6A">
              <w:rPr>
                <w:rFonts w:ascii="Times New Roman" w:hAnsi="Times New Roman" w:cs="Times New Roman"/>
                <w:sz w:val="28"/>
                <w:szCs w:val="28"/>
                <w:lang w:eastAsia="ru-RU"/>
              </w:rPr>
              <w:lastRenderedPageBreak/>
              <w:t xml:space="preserve">муниципальными служащими и гражданами, претендующими на замещение должности муниципальной службы ограничений и запретов, связанных с прохождением муниципальной службы; </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18) осуществление проверок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Златоустовского городского округа путем направления запросов в территориальные органы Управления Федеральной налоговой службы по Челябинской области (в части получения муниципальными служащими налогооблагаемых доходов и соблюдения муниципальными служащими ограничений и запретов, связанных с прохождением муниципальной службы), Управления Федеральной службы государственной регистрации, кадастра и картографии по Челябинской области (в части наличия у муниципальных служащих недвижимого имущества), Управления Государственной инспекции безопасности дорожного движения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 xml:space="preserve">по Челябинской области (в части наличия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 xml:space="preserve">у муниципальных служащих транспортных средств); </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19) проверка подлинности документов муниципальных служащих об образовании путем направления запросов в учебные заведения;</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20) рассмотрение и урегулирование конфликтов интересов на комиссиях по урегулированию конфликта интересов муниципальных служащих в органах местного самоуправления Златоустовского городского округа;</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21) мониторинг штатной численности органов местного самоуправления Златоустовского городского округа;</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22) ведение периодической статистической отчетности по кадрам;</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23) разработка и принятие правовых актов, регламентирующих нормативы формирования расходов местного бюджета на оплату труда депутатов, выборных должностных лиц местного самоуправления Златоустовского городского округа, осуществляющих свои полномочия на постоянной основе,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и муниципальных служащих;</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24) внедрение механизмов установления дополнительных гарантий муниципальным служащим Златоустовского городского округа;</w:t>
            </w:r>
          </w:p>
          <w:p w:rsidR="005A4B5E" w:rsidRPr="00741E6A" w:rsidRDefault="005A4B5E" w:rsidP="00786329">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25) Оснащение материальной базы муниципальной службы:</w:t>
            </w:r>
          </w:p>
          <w:p w:rsidR="005A4B5E" w:rsidRPr="00741E6A" w:rsidRDefault="005A4B5E" w:rsidP="00786329">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lastRenderedPageBreak/>
              <w:t>1) мебель;</w:t>
            </w:r>
          </w:p>
          <w:p w:rsidR="005A4B5E" w:rsidRPr="00741E6A" w:rsidRDefault="005A4B5E" w:rsidP="00786329">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2) оргтехника с программным продуктом, оборудование, запасные части (многофункциональные устройства, компьютеры, блок питания, мониторы);</w:t>
            </w:r>
          </w:p>
          <w:p w:rsidR="005A4B5E" w:rsidRPr="00741E6A" w:rsidRDefault="005A4B5E" w:rsidP="00786329">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3) другие расходы, направленные на оснащение материальной базы муниципальной службы;</w:t>
            </w:r>
          </w:p>
          <w:p w:rsidR="005A4B5E" w:rsidRPr="00741E6A" w:rsidRDefault="005A4B5E" w:rsidP="00786329">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4) сопровождение программных продуктов (в том числе расходы связанные с их приобретением)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и предоставление статистической информации;</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5) аттестация объектов информатизации;</w:t>
            </w:r>
          </w:p>
          <w:p w:rsidR="005A4B5E" w:rsidRPr="00741E6A" w:rsidRDefault="005A4B5E" w:rsidP="00E93FE1">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6) поставка преобразователя;</w:t>
            </w:r>
          </w:p>
          <w:p w:rsidR="005A4B5E" w:rsidRPr="00741E6A" w:rsidRDefault="005A4B5E" w:rsidP="00E93FE1">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7) установка системы контроля и управления доступом на запасной выход здания Администрации Златоустовского городского округа (далее – Администрации ЗГО);</w:t>
            </w:r>
          </w:p>
          <w:p w:rsidR="005A4B5E" w:rsidRPr="00741E6A" w:rsidRDefault="005A4B5E" w:rsidP="00E93FE1">
            <w:pPr>
              <w:suppressAutoHyphens/>
              <w:autoSpaceDE w:val="0"/>
              <w:snapToGrid w:val="0"/>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8) поставка огнетушителей.</w:t>
            </w:r>
          </w:p>
          <w:p w:rsidR="005A4B5E" w:rsidRPr="00741E6A" w:rsidRDefault="005A4B5E" w:rsidP="00786329">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26) </w:t>
            </w:r>
            <w:r w:rsidRPr="00741E6A">
              <w:rPr>
                <w:rFonts w:ascii="Times New Roman" w:hAnsi="Times New Roman" w:cs="Times New Roman"/>
                <w:sz w:val="28"/>
                <w:szCs w:val="28"/>
              </w:rPr>
              <w:t xml:space="preserve">ремонтные работы (ремонт кровли, ремонт фасада, ремонт систем электроснабжения, ремонт систем отопления и теплоснабжения, ремонт помещений (включая приобретение строительных материалов) и прочие ремонтные работы; ремонт оргтехники (компьютеры, факсы, телефоны), монтаж системы видеонаблюдения, проверка работоспособности </w:t>
            </w:r>
            <w:r w:rsidR="00741E6A">
              <w:rPr>
                <w:rFonts w:ascii="Times New Roman" w:hAnsi="Times New Roman" w:cs="Times New Roman"/>
                <w:sz w:val="28"/>
                <w:szCs w:val="28"/>
              </w:rPr>
              <w:t xml:space="preserve">                          </w:t>
            </w:r>
            <w:r w:rsidRPr="00741E6A">
              <w:rPr>
                <w:rFonts w:ascii="Times New Roman" w:hAnsi="Times New Roman" w:cs="Times New Roman"/>
                <w:sz w:val="28"/>
                <w:szCs w:val="28"/>
              </w:rPr>
              <w:t xml:space="preserve">и технического состояния пожарных кранов, освидетельствование огнетушителей, оказание услуг </w:t>
            </w:r>
            <w:r w:rsidR="00741E6A">
              <w:rPr>
                <w:rFonts w:ascii="Times New Roman" w:hAnsi="Times New Roman" w:cs="Times New Roman"/>
                <w:sz w:val="28"/>
                <w:szCs w:val="28"/>
              </w:rPr>
              <w:t xml:space="preserve">                </w:t>
            </w:r>
            <w:r w:rsidRPr="00741E6A">
              <w:rPr>
                <w:rFonts w:ascii="Times New Roman" w:hAnsi="Times New Roman" w:cs="Times New Roman"/>
                <w:sz w:val="28"/>
                <w:szCs w:val="28"/>
              </w:rPr>
              <w:t>по</w:t>
            </w:r>
            <w:r w:rsidRPr="00741E6A">
              <w:rPr>
                <w:rFonts w:ascii="Times New Roman" w:hAnsi="Times New Roman" w:cs="Times New Roman"/>
                <w:sz w:val="28"/>
                <w:szCs w:val="28"/>
                <w:lang w:eastAsia="ru-RU"/>
              </w:rPr>
              <w:t xml:space="preserve"> техническому и информационному обслуживанию двух узлов учета тепловой энергии;  </w:t>
            </w:r>
          </w:p>
          <w:p w:rsidR="005A4B5E" w:rsidRPr="00741E6A" w:rsidRDefault="005A4B5E" w:rsidP="00786329">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27) организация охраны здания Администрации Златоустовского городского округа, охрана кабинета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 xml:space="preserve">№ 501 в здании Администрации Златоустовского городского округа, охрана помещения Управления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 xml:space="preserve">по экологии и природопользования Администрации Златоустовского городского округа, ул. Островского,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д. 13, охрана территориальных отделов расположенных по адресам: ул. Румянцева, д.</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11, ул. Шишкина, д.</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 xml:space="preserve">7, </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ул. К.</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 xml:space="preserve">Маркса, д. 47, пр. Гагарина 3-й </w:t>
            </w:r>
            <w:proofErr w:type="spellStart"/>
            <w:r w:rsidRPr="00741E6A">
              <w:rPr>
                <w:rFonts w:ascii="Times New Roman" w:hAnsi="Times New Roman" w:cs="Times New Roman"/>
                <w:sz w:val="28"/>
                <w:szCs w:val="28"/>
                <w:lang w:eastAsia="ru-RU"/>
              </w:rPr>
              <w:t>мкр</w:t>
            </w:r>
            <w:proofErr w:type="spellEnd"/>
            <w:r w:rsidRPr="00741E6A">
              <w:rPr>
                <w:rFonts w:ascii="Times New Roman" w:hAnsi="Times New Roman" w:cs="Times New Roman"/>
                <w:sz w:val="28"/>
                <w:szCs w:val="28"/>
                <w:lang w:eastAsia="ru-RU"/>
              </w:rPr>
              <w:t>., д.</w:t>
            </w:r>
            <w:r w:rsidR="00741E6A">
              <w:rPr>
                <w:rFonts w:ascii="Times New Roman" w:hAnsi="Times New Roman" w:cs="Times New Roman"/>
                <w:sz w:val="28"/>
                <w:szCs w:val="28"/>
                <w:lang w:eastAsia="ru-RU"/>
              </w:rPr>
              <w:t xml:space="preserve"> </w:t>
            </w:r>
            <w:r w:rsidRPr="00741E6A">
              <w:rPr>
                <w:rFonts w:ascii="Times New Roman" w:hAnsi="Times New Roman" w:cs="Times New Roman"/>
                <w:sz w:val="28"/>
                <w:szCs w:val="28"/>
                <w:lang w:eastAsia="ru-RU"/>
              </w:rPr>
              <w:t>23;</w:t>
            </w:r>
          </w:p>
          <w:p w:rsidR="005A4B5E" w:rsidRPr="00741E6A" w:rsidRDefault="005A4B5E" w:rsidP="00786329">
            <w:pPr>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28) проведение обязательных предварительных и пер</w:t>
            </w:r>
            <w:r w:rsidR="00C20145">
              <w:rPr>
                <w:rFonts w:ascii="Times New Roman" w:hAnsi="Times New Roman" w:cs="Times New Roman"/>
                <w:sz w:val="28"/>
                <w:szCs w:val="28"/>
                <w:lang w:eastAsia="ru-RU"/>
              </w:rPr>
              <w:t>иодических медицинских осмотров</w:t>
            </w:r>
          </w:p>
          <w:p w:rsidR="005A4B5E" w:rsidRPr="00741E6A" w:rsidRDefault="005A4B5E" w:rsidP="00CF6FCA">
            <w:pPr>
              <w:shd w:val="clear" w:color="auto" w:fill="FFFFFF"/>
              <w:spacing w:after="0" w:line="240" w:lineRule="auto"/>
              <w:rPr>
                <w:rFonts w:ascii="Times New Roman" w:hAnsi="Times New Roman" w:cs="Times New Roman"/>
                <w:sz w:val="28"/>
                <w:szCs w:val="28"/>
                <w:lang w:eastAsia="ru-RU"/>
              </w:rPr>
            </w:pPr>
          </w:p>
        </w:tc>
      </w:tr>
      <w:tr w:rsidR="005A4B5E" w:rsidRPr="00F427C8" w:rsidTr="00741E6A">
        <w:tc>
          <w:tcPr>
            <w:tcW w:w="2674" w:type="dxa"/>
            <w:tcBorders>
              <w:top w:val="single" w:sz="4" w:space="0" w:color="000000"/>
              <w:left w:val="single" w:sz="4" w:space="0" w:color="000000"/>
              <w:bottom w:val="single" w:sz="4" w:space="0" w:color="000000"/>
            </w:tcBorders>
            <w:vAlign w:val="center"/>
          </w:tcPr>
          <w:p w:rsidR="005A4B5E" w:rsidRPr="00741E6A" w:rsidRDefault="005A4B5E" w:rsidP="00826F39">
            <w:pPr>
              <w:suppressLineNumbers/>
              <w:suppressAutoHyphens/>
              <w:snapToGrid w:val="0"/>
              <w:spacing w:after="0" w:line="240" w:lineRule="auto"/>
              <w:jc w:val="center"/>
              <w:rPr>
                <w:rFonts w:ascii="Times New Roman" w:hAnsi="Times New Roman" w:cs="Times New Roman"/>
                <w:kern w:val="1"/>
                <w:sz w:val="28"/>
                <w:szCs w:val="28"/>
                <w:lang w:eastAsia="ar-SA"/>
              </w:rPr>
            </w:pPr>
            <w:r w:rsidRPr="00741E6A">
              <w:rPr>
                <w:rFonts w:ascii="Times New Roman" w:hAnsi="Times New Roman" w:cs="Times New Roman"/>
                <w:kern w:val="1"/>
                <w:sz w:val="28"/>
                <w:szCs w:val="28"/>
                <w:lang w:eastAsia="ar-SA"/>
              </w:rPr>
              <w:lastRenderedPageBreak/>
              <w:t>Сроки реализации подпрограммы</w:t>
            </w:r>
          </w:p>
          <w:p w:rsidR="005A4B5E" w:rsidRPr="00741E6A" w:rsidRDefault="005A4B5E" w:rsidP="00826F39">
            <w:pPr>
              <w:suppressLineNumbers/>
              <w:suppressAutoHyphens/>
              <w:snapToGrid w:val="0"/>
              <w:spacing w:after="0" w:line="240" w:lineRule="auto"/>
              <w:jc w:val="center"/>
              <w:rPr>
                <w:rFonts w:ascii="Times New Roman" w:hAnsi="Times New Roman" w:cs="Times New Roman"/>
                <w:kern w:val="1"/>
                <w:sz w:val="28"/>
                <w:szCs w:val="28"/>
                <w:lang w:eastAsia="ar-SA"/>
              </w:rPr>
            </w:pPr>
          </w:p>
        </w:tc>
        <w:tc>
          <w:tcPr>
            <w:tcW w:w="7073" w:type="dxa"/>
            <w:tcBorders>
              <w:top w:val="single" w:sz="4" w:space="0" w:color="000000"/>
              <w:left w:val="single" w:sz="4" w:space="0" w:color="000000"/>
              <w:bottom w:val="single" w:sz="4" w:space="0" w:color="000000"/>
              <w:right w:val="single" w:sz="4" w:space="0" w:color="000000"/>
            </w:tcBorders>
            <w:vAlign w:val="center"/>
          </w:tcPr>
          <w:p w:rsidR="005A4B5E" w:rsidRPr="00741E6A" w:rsidRDefault="005A4B5E" w:rsidP="00E4028F">
            <w:pPr>
              <w:snapToGrid w:val="0"/>
              <w:spacing w:after="0" w:line="240" w:lineRule="auto"/>
              <w:rPr>
                <w:rFonts w:ascii="Times New Roman" w:hAnsi="Times New Roman" w:cs="Times New Roman"/>
                <w:sz w:val="28"/>
                <w:szCs w:val="28"/>
                <w:lang w:eastAsia="ru-RU"/>
              </w:rPr>
            </w:pPr>
            <w:r w:rsidRPr="00741E6A">
              <w:rPr>
                <w:rFonts w:ascii="Times New Roman" w:hAnsi="Times New Roman" w:cs="Times New Roman"/>
                <w:sz w:val="28"/>
                <w:szCs w:val="28"/>
                <w:lang w:eastAsia="ru-RU"/>
              </w:rPr>
              <w:t xml:space="preserve">                                        2014-2016 годы</w:t>
            </w:r>
          </w:p>
        </w:tc>
      </w:tr>
      <w:tr w:rsidR="005A4B5E" w:rsidRPr="00F427C8" w:rsidTr="00741E6A">
        <w:tc>
          <w:tcPr>
            <w:tcW w:w="2674" w:type="dxa"/>
            <w:tcBorders>
              <w:top w:val="single" w:sz="4" w:space="0" w:color="000000"/>
              <w:left w:val="single" w:sz="4" w:space="0" w:color="000000"/>
              <w:bottom w:val="single" w:sz="4" w:space="0" w:color="000000"/>
            </w:tcBorders>
            <w:vAlign w:val="center"/>
          </w:tcPr>
          <w:p w:rsidR="005A4B5E" w:rsidRPr="00741E6A" w:rsidRDefault="005A4B5E" w:rsidP="00826F39">
            <w:pPr>
              <w:suppressLineNumbers/>
              <w:suppressAutoHyphens/>
              <w:snapToGrid w:val="0"/>
              <w:spacing w:after="0" w:line="240" w:lineRule="auto"/>
              <w:ind w:left="35" w:right="5"/>
              <w:jc w:val="center"/>
              <w:rPr>
                <w:rFonts w:ascii="Times New Roman" w:hAnsi="Times New Roman" w:cs="Times New Roman"/>
                <w:kern w:val="1"/>
                <w:sz w:val="28"/>
                <w:szCs w:val="28"/>
                <w:lang w:eastAsia="ar-SA"/>
              </w:rPr>
            </w:pPr>
            <w:r w:rsidRPr="00741E6A">
              <w:rPr>
                <w:rFonts w:ascii="Times New Roman" w:hAnsi="Times New Roman" w:cs="Times New Roman"/>
                <w:kern w:val="1"/>
                <w:sz w:val="28"/>
                <w:szCs w:val="28"/>
                <w:lang w:eastAsia="ar-SA"/>
              </w:rPr>
              <w:t xml:space="preserve">Объёмы бюджетных ассигнований муниципальной подпрограммы </w:t>
            </w:r>
          </w:p>
        </w:tc>
        <w:tc>
          <w:tcPr>
            <w:tcW w:w="7073" w:type="dxa"/>
            <w:tcBorders>
              <w:top w:val="single" w:sz="4" w:space="0" w:color="000000"/>
              <w:left w:val="single" w:sz="4" w:space="0" w:color="000000"/>
              <w:bottom w:val="single" w:sz="4" w:space="0" w:color="000000"/>
              <w:right w:val="single" w:sz="4" w:space="0" w:color="000000"/>
            </w:tcBorders>
          </w:tcPr>
          <w:p w:rsidR="005A4B5E" w:rsidRPr="00741E6A" w:rsidRDefault="005A4B5E" w:rsidP="000357C0">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Подпрограмма  финансируется  за  счет  средств бюджета Златоустовского городского округа.  Общий объем финансирования -  10 631,0 тыс. рублей, в том числе:</w:t>
            </w:r>
          </w:p>
          <w:p w:rsidR="005A4B5E" w:rsidRPr="00741E6A" w:rsidRDefault="005A4B5E" w:rsidP="000357C0">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в 2014 году -  2 717,0 тыс. рублей</w:t>
            </w:r>
          </w:p>
          <w:p w:rsidR="005A4B5E" w:rsidRPr="00741E6A" w:rsidRDefault="005A4B5E" w:rsidP="000357C0">
            <w:pPr>
              <w:shd w:val="clear" w:color="auto" w:fill="FFFFFF"/>
              <w:spacing w:after="0" w:line="240" w:lineRule="auto"/>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lastRenderedPageBreak/>
              <w:t>в 2015 году -  3 957,0 тыс. рублей</w:t>
            </w:r>
          </w:p>
          <w:p w:rsidR="005A4B5E" w:rsidRPr="00741E6A" w:rsidRDefault="005A4B5E" w:rsidP="005C2F12">
            <w:pPr>
              <w:autoSpaceDE w:val="0"/>
              <w:spacing w:after="0" w:line="240" w:lineRule="auto"/>
              <w:rPr>
                <w:rFonts w:ascii="Times New Roman" w:hAnsi="Times New Roman" w:cs="Times New Roman"/>
                <w:sz w:val="28"/>
                <w:szCs w:val="28"/>
                <w:lang w:eastAsia="ru-RU"/>
              </w:rPr>
            </w:pPr>
            <w:r w:rsidRPr="00741E6A">
              <w:rPr>
                <w:rFonts w:ascii="Times New Roman" w:hAnsi="Times New Roman" w:cs="Times New Roman"/>
                <w:sz w:val="28"/>
                <w:szCs w:val="28"/>
                <w:lang w:eastAsia="ru-RU"/>
              </w:rPr>
              <w:t>в 2016 году – 3 957,0  тыс. рублей</w:t>
            </w:r>
          </w:p>
        </w:tc>
      </w:tr>
      <w:tr w:rsidR="005A4B5E" w:rsidRPr="00F427C8" w:rsidTr="00741E6A">
        <w:tc>
          <w:tcPr>
            <w:tcW w:w="2674" w:type="dxa"/>
            <w:tcBorders>
              <w:top w:val="single" w:sz="4" w:space="0" w:color="000000"/>
              <w:left w:val="single" w:sz="4" w:space="0" w:color="000000"/>
              <w:bottom w:val="single" w:sz="4" w:space="0" w:color="000000"/>
            </w:tcBorders>
            <w:vAlign w:val="center"/>
          </w:tcPr>
          <w:p w:rsidR="005A4B5E" w:rsidRPr="00741E6A" w:rsidRDefault="005A4B5E" w:rsidP="00FC2D28">
            <w:pPr>
              <w:suppressLineNumbers/>
              <w:suppressAutoHyphens/>
              <w:snapToGrid w:val="0"/>
              <w:spacing w:after="0" w:line="240" w:lineRule="auto"/>
              <w:ind w:left="45" w:right="5"/>
              <w:jc w:val="center"/>
              <w:rPr>
                <w:rFonts w:ascii="Times New Roman" w:hAnsi="Times New Roman" w:cs="Times New Roman"/>
                <w:kern w:val="1"/>
                <w:sz w:val="28"/>
                <w:szCs w:val="28"/>
                <w:lang w:eastAsia="ar-SA"/>
              </w:rPr>
            </w:pPr>
            <w:r w:rsidRPr="00741E6A">
              <w:rPr>
                <w:rFonts w:ascii="Times New Roman" w:hAnsi="Times New Roman" w:cs="Times New Roman"/>
                <w:kern w:val="1"/>
                <w:sz w:val="28"/>
                <w:szCs w:val="28"/>
                <w:lang w:eastAsia="ar-SA"/>
              </w:rPr>
              <w:lastRenderedPageBreak/>
              <w:t>Ожидаемые конечные результаты реализации подпрограммы и показатели социально-экономической эффективности</w:t>
            </w:r>
          </w:p>
        </w:tc>
        <w:tc>
          <w:tcPr>
            <w:tcW w:w="7073" w:type="dxa"/>
            <w:tcBorders>
              <w:top w:val="single" w:sz="4" w:space="0" w:color="000000"/>
              <w:left w:val="single" w:sz="4" w:space="0" w:color="000000"/>
              <w:bottom w:val="single" w:sz="4" w:space="0" w:color="000000"/>
              <w:right w:val="single" w:sz="4" w:space="0" w:color="000000"/>
            </w:tcBorders>
            <w:vAlign w:val="center"/>
          </w:tcPr>
          <w:p w:rsidR="005A4B5E" w:rsidRPr="00741E6A" w:rsidRDefault="005A4B5E" w:rsidP="00007D4B">
            <w:pPr>
              <w:pStyle w:val="a3"/>
              <w:shd w:val="clear" w:color="auto" w:fill="FFFFFF"/>
              <w:spacing w:after="0" w:line="240" w:lineRule="auto"/>
              <w:ind w:left="107"/>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Реализация подпрограммы будет способствовать:</w:t>
            </w:r>
          </w:p>
          <w:p w:rsidR="005A4B5E" w:rsidRPr="00741E6A" w:rsidRDefault="005A4B5E" w:rsidP="00007D4B">
            <w:pPr>
              <w:pStyle w:val="a3"/>
              <w:numPr>
                <w:ilvl w:val="0"/>
                <w:numId w:val="2"/>
              </w:numPr>
              <w:shd w:val="clear" w:color="auto" w:fill="FFFFFF"/>
              <w:tabs>
                <w:tab w:val="left" w:pos="-177"/>
                <w:tab w:val="left" w:pos="390"/>
              </w:tabs>
              <w:spacing w:after="0" w:line="240" w:lineRule="auto"/>
              <w:ind w:left="0" w:firstLine="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повышению эффективности деятельности органов местного самоуправления Златоустовского городского округа;</w:t>
            </w:r>
          </w:p>
          <w:p w:rsidR="005A4B5E" w:rsidRPr="00741E6A" w:rsidRDefault="005A4B5E" w:rsidP="00007D4B">
            <w:pPr>
              <w:pStyle w:val="a3"/>
              <w:numPr>
                <w:ilvl w:val="0"/>
                <w:numId w:val="2"/>
              </w:numPr>
              <w:shd w:val="clear" w:color="auto" w:fill="FFFFFF"/>
              <w:spacing w:after="0" w:line="240" w:lineRule="auto"/>
              <w:ind w:left="390" w:hanging="39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повышению качества муниципального управления;</w:t>
            </w:r>
          </w:p>
          <w:p w:rsidR="005A4B5E" w:rsidRPr="00741E6A" w:rsidRDefault="005A4B5E"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выявлению и предупреждению конфликта интересов на муниципальной службе;</w:t>
            </w:r>
          </w:p>
          <w:p w:rsidR="005A4B5E" w:rsidRPr="00741E6A" w:rsidRDefault="005A4B5E"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совершенствованию правовой базы по вопросам муниципальной службы;</w:t>
            </w:r>
          </w:p>
          <w:p w:rsidR="005A4B5E" w:rsidRPr="00741E6A" w:rsidRDefault="005A4B5E"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внедрению эффективных методов кадровой работы;</w:t>
            </w:r>
          </w:p>
          <w:p w:rsidR="005A4B5E" w:rsidRPr="00741E6A" w:rsidRDefault="005A4B5E"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формированию и использованию кадрового резерва;</w:t>
            </w:r>
          </w:p>
          <w:p w:rsidR="005A4B5E" w:rsidRPr="00741E6A" w:rsidRDefault="005A4B5E"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повышению квалификации муниципальных служащих;</w:t>
            </w:r>
          </w:p>
          <w:p w:rsidR="005A4B5E" w:rsidRPr="00741E6A" w:rsidRDefault="005A4B5E"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оптимизации организационных структур и штатной численности органов местного самоуправления Златоустовского городского округа;</w:t>
            </w:r>
          </w:p>
          <w:p w:rsidR="005A4B5E" w:rsidRPr="00741E6A" w:rsidRDefault="005A4B5E"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sidRPr="00741E6A">
              <w:rPr>
                <w:rFonts w:ascii="Times New Roman" w:hAnsi="Times New Roman" w:cs="Times New Roman"/>
                <w:sz w:val="28"/>
                <w:szCs w:val="28"/>
                <w:lang w:eastAsia="ru-RU"/>
              </w:rPr>
              <w:t>обеспечению соблюдения нормативов формирования расходов местного бюджета;</w:t>
            </w:r>
          </w:p>
          <w:p w:rsidR="005A4B5E" w:rsidRPr="00741E6A" w:rsidRDefault="00C20145"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A4B5E" w:rsidRPr="00741E6A">
              <w:rPr>
                <w:rFonts w:ascii="Times New Roman" w:hAnsi="Times New Roman" w:cs="Times New Roman"/>
                <w:sz w:val="28"/>
                <w:szCs w:val="28"/>
                <w:lang w:eastAsia="ru-RU"/>
              </w:rPr>
              <w:t>совершенствованию системы дополнительных гарантий муниципальным служащим Златоустовского городского округа;</w:t>
            </w:r>
          </w:p>
          <w:p w:rsidR="005A4B5E" w:rsidRPr="00741E6A" w:rsidRDefault="00C20145"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A4B5E" w:rsidRPr="00741E6A">
              <w:rPr>
                <w:rFonts w:ascii="Times New Roman" w:hAnsi="Times New Roman" w:cs="Times New Roman"/>
                <w:sz w:val="28"/>
                <w:szCs w:val="28"/>
                <w:lang w:eastAsia="ru-RU"/>
              </w:rPr>
              <w:t>снижение заболеваемости, сохране</w:t>
            </w:r>
            <w:r>
              <w:rPr>
                <w:rFonts w:ascii="Times New Roman" w:hAnsi="Times New Roman" w:cs="Times New Roman"/>
                <w:sz w:val="28"/>
                <w:szCs w:val="28"/>
                <w:lang w:eastAsia="ru-RU"/>
              </w:rPr>
              <w:t>ние жизни и здоровья работников</w:t>
            </w:r>
          </w:p>
          <w:p w:rsidR="005A4B5E" w:rsidRPr="00741E6A" w:rsidRDefault="005A4B5E" w:rsidP="005C2F12">
            <w:pPr>
              <w:spacing w:after="0" w:line="240" w:lineRule="auto"/>
              <w:rPr>
                <w:rFonts w:ascii="Times New Roman" w:hAnsi="Times New Roman" w:cs="Times New Roman"/>
                <w:sz w:val="28"/>
                <w:szCs w:val="28"/>
                <w:lang w:eastAsia="ru-RU"/>
              </w:rPr>
            </w:pPr>
          </w:p>
        </w:tc>
      </w:tr>
    </w:tbl>
    <w:p w:rsidR="005A4B5E" w:rsidRPr="00F427C8" w:rsidRDefault="005A4B5E" w:rsidP="005C2F12">
      <w:pPr>
        <w:shd w:val="clear" w:color="auto" w:fill="FFFFFF"/>
        <w:spacing w:after="0" w:line="240" w:lineRule="auto"/>
        <w:ind w:firstLine="709"/>
        <w:jc w:val="both"/>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256532">
      <w:pPr>
        <w:shd w:val="clear" w:color="auto" w:fill="FFFFFF"/>
        <w:spacing w:after="0" w:line="240" w:lineRule="auto"/>
        <w:rPr>
          <w:rFonts w:ascii="Times New Roman" w:hAnsi="Times New Roman" w:cs="Times New Roman"/>
          <w:sz w:val="24"/>
          <w:szCs w:val="24"/>
          <w:lang w:eastAsia="ru-RU"/>
        </w:rPr>
      </w:pPr>
    </w:p>
    <w:p w:rsidR="005A4B5E" w:rsidRPr="00F427C8" w:rsidRDefault="005A4B5E" w:rsidP="001D44DF">
      <w:pPr>
        <w:shd w:val="clear" w:color="auto" w:fill="FFFFFF"/>
        <w:spacing w:after="0" w:line="240" w:lineRule="auto"/>
        <w:jc w:val="center"/>
        <w:rPr>
          <w:rFonts w:ascii="Times New Roman" w:hAnsi="Times New Roman" w:cs="Times New Roman"/>
          <w:sz w:val="28"/>
          <w:szCs w:val="28"/>
          <w:lang w:eastAsia="ru-RU"/>
        </w:rPr>
      </w:pPr>
      <w:r w:rsidRPr="00F427C8">
        <w:rPr>
          <w:rFonts w:ascii="Times New Roman" w:hAnsi="Times New Roman" w:cs="Times New Roman"/>
          <w:sz w:val="28"/>
          <w:szCs w:val="28"/>
          <w:lang w:val="en-US" w:eastAsia="ru-RU"/>
        </w:rPr>
        <w:lastRenderedPageBreak/>
        <w:t>II</w:t>
      </w:r>
      <w:r w:rsidRPr="00F427C8">
        <w:rPr>
          <w:rFonts w:ascii="Times New Roman" w:hAnsi="Times New Roman" w:cs="Times New Roman"/>
          <w:sz w:val="28"/>
          <w:szCs w:val="28"/>
          <w:lang w:eastAsia="ru-RU"/>
        </w:rPr>
        <w:t>. Характеристика сферы реализации подпрограммы, описание основных проблем в указанной сфере</w:t>
      </w:r>
    </w:p>
    <w:p w:rsidR="005A4B5E" w:rsidRPr="00F427C8" w:rsidRDefault="005A4B5E" w:rsidP="005C2F12">
      <w:pPr>
        <w:shd w:val="clear" w:color="auto" w:fill="FFFFFF"/>
        <w:spacing w:after="0" w:line="240" w:lineRule="auto"/>
        <w:ind w:firstLine="709"/>
        <w:jc w:val="both"/>
        <w:rPr>
          <w:rFonts w:ascii="Times New Roman" w:hAnsi="Times New Roman" w:cs="Times New Roman"/>
          <w:sz w:val="28"/>
          <w:szCs w:val="28"/>
          <w:lang w:eastAsia="ru-RU"/>
        </w:rPr>
      </w:pPr>
    </w:p>
    <w:p w:rsidR="005A4B5E" w:rsidRPr="00F427C8" w:rsidRDefault="005A4B5E" w:rsidP="00741E6A">
      <w:pPr>
        <w:pStyle w:val="a3"/>
        <w:numPr>
          <w:ilvl w:val="0"/>
          <w:numId w:val="10"/>
        </w:numPr>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Подпрограмма разработана в соответствии со статьей 35 Федерального закона "О муниципальной службе в Российской Федерации" </w:t>
      </w:r>
      <w:r w:rsidR="00741E6A">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 xml:space="preserve">от 02.03.2007 г. № 25-ФЗ, согласно которой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 </w:t>
      </w:r>
    </w:p>
    <w:p w:rsidR="005A4B5E" w:rsidRPr="00F427C8" w:rsidRDefault="005A4B5E" w:rsidP="00741E6A">
      <w:pPr>
        <w:pStyle w:val="a3"/>
        <w:numPr>
          <w:ilvl w:val="0"/>
          <w:numId w:val="10"/>
        </w:numPr>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В Златоустовском городском округе (далее – ЗГО) сложилась определенная система и накоплен опыт управления муниципальной службой, позволяющие создать оптимальные условия для организации профессиональной служебной деятельности муниципальных служащих </w:t>
      </w:r>
      <w:r w:rsidR="00741E6A">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 xml:space="preserve">на территории ЗГО и повышения их эффективности и профессиональной компетенции. </w:t>
      </w:r>
    </w:p>
    <w:p w:rsidR="005A4B5E" w:rsidRPr="00F427C8" w:rsidRDefault="005A4B5E" w:rsidP="00741E6A">
      <w:pPr>
        <w:pStyle w:val="a3"/>
        <w:numPr>
          <w:ilvl w:val="0"/>
          <w:numId w:val="10"/>
        </w:numPr>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Муниципальные правовые акты ЗГО должны обеспечивать единый подход к правовому регулированию и организации муниципальной службы </w:t>
      </w:r>
      <w:r w:rsidR="00741E6A">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в ЗГО. В предыдущие годы в ЗГО были приняты необходимые муниципальные правовые акты, регулирующие вопросы организации муниципальной службы в органах местного самоуправления ЗГО, которые постоянно совершенствуются в соответствии с изменениями в законодательстве  Российской Федерации и Челябинской области. В рамках настоящей подпрограммы работа в этом направлении будет продолжена.</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Все муниципальные правовые акты Администрации ЗГО будут проходить правовую экспертизу.</w:t>
      </w:r>
    </w:p>
    <w:p w:rsidR="005A4B5E" w:rsidRPr="00F427C8" w:rsidRDefault="005A4B5E" w:rsidP="00741E6A">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Внедрение эффективных методов кадровой работы в системе местного самоуправления направлено на повышение профессиональной компетентности муниципальных служащих и обеспечение условий для их результативной профессиональной служебной деятельности. На органы местного самоуправления в сфере кадровой работы возложены полномочия,  связанные с проведением конкурсов на замещение вакантных должностей, включение в   кадровый резерв, а также проведение аттестаций муниципальных служащих. При проведении указанных кадровых процедур, конкурсные и аттестационные комиссии должны оценивать знания, навыки и умения действующих муниципальных служащих или претендентов на    вакантные должности муниципальной службы. Отсутствие четких критериев оценки профессионального уровня муниципальных служащих существенно затрудняет работу вышеназванных   комиссий. Одним из способов современной кадровой работы является определение показателей результативности профессиональной служебной деятельности, ориентированных на исполнение конкретных полномочий муниципальных служащих  ЗГО и приведение их должностных инструкций в соответствие с действующим     законодательством. Решение данной проблемы программно-целевым методом позволит повысить уровень кадровой работы в органах местного самоуправления ЗГО. </w:t>
      </w:r>
    </w:p>
    <w:p w:rsidR="005A4B5E" w:rsidRPr="00F427C8" w:rsidRDefault="005A4B5E" w:rsidP="00741E6A">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lastRenderedPageBreak/>
        <w:t xml:space="preserve">Формирование и использование функционального кадрового резерва ЗГО позволит максимально эффективно использовать профессиональный потенциал муниципальных служащих, сократить текучесть кадров, обеспечить приток свежих сил в органы местного самоуправления. </w:t>
      </w:r>
    </w:p>
    <w:p w:rsidR="005A4B5E" w:rsidRPr="00F427C8" w:rsidRDefault="005A4B5E" w:rsidP="00741E6A">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Проведение анализа реальной потребности в кадрах на ближайшую перспективу, связанной с возможными перемещениями и увольнениями муниципальных служащих, будет способствовать более точному определению прогноза с учетом следующих факторов: возраст, состояние здоровья, квалификация муниципальных служащих.</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Подготовка кадров органов местного самоуправления является одним из инструментов повышения эффективности муниципального управления в ЗГО.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 Необходимость перехода на более качественный уровень профессионализма муниципальных служащих определяет целесообразность использования программно-целевого метода для решения указанных проблем. Это позволит обеспечить стабильно высокий уровень качества подготовки, переподготовки и повышения квалификации муниципальных служащих.</w:t>
      </w:r>
    </w:p>
    <w:p w:rsidR="005A4B5E" w:rsidRPr="00F427C8" w:rsidRDefault="005A4B5E" w:rsidP="00741E6A">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Одним из способов дальнейшего совершенствования дополнительного профессионального образования является индивидуальный план профессионального развития муниципального служащего, который должен разрабатываться в соответствии с его должностной инструкцией совместно с непосредственным руководителем и утверждаться в порядке, устанавливаемом муниципальным правовым актом ЗГО.</w:t>
      </w:r>
    </w:p>
    <w:p w:rsidR="005A4B5E" w:rsidRPr="00F427C8" w:rsidRDefault="005A4B5E" w:rsidP="00741E6A">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Выявление и предупреждение конфликта интересов на муниципальной службе в рамках реализации кадровой политики,  позволит снизить угрозу возникновения конфликта интересов муниципальных служащих ЗГО и граждан, поступающих на муниципальную службу, повысить доверие населения к муниципальной службе, ее престиж, открытость и прозрачность. Решение данной задачи программно-целевым методом позволит выявить и урегулировать конфликт интересов во всех случаях его возникновения.</w:t>
      </w:r>
    </w:p>
    <w:p w:rsidR="005A4B5E" w:rsidRPr="00F427C8" w:rsidRDefault="005A4B5E" w:rsidP="00741E6A">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Одной из актуальных проблем, связанных с организацией муниципальной службы</w:t>
      </w:r>
      <w:r>
        <w:rPr>
          <w:rFonts w:ascii="Times New Roman" w:hAnsi="Times New Roman" w:cs="Times New Roman"/>
          <w:sz w:val="28"/>
          <w:szCs w:val="28"/>
          <w:lang w:eastAsia="ru-RU"/>
        </w:rPr>
        <w:t>,</w:t>
      </w:r>
      <w:r w:rsidRPr="00F427C8">
        <w:rPr>
          <w:rFonts w:ascii="Times New Roman" w:hAnsi="Times New Roman" w:cs="Times New Roman"/>
          <w:sz w:val="28"/>
          <w:szCs w:val="28"/>
          <w:lang w:eastAsia="ru-RU"/>
        </w:rPr>
        <w:t xml:space="preserve"> является определение оптимальной или эффективной численности работников органов местного самоуправления. Необходимость оптимизации структуры и штатной численности продиктована как изменениями исполняемых полномочий, функций, услуг, их объемов и трудозатрат в соответствии с действующим законодательством, так и современной экономической ситуацией. Формирование организационных структур и штатов органов местного самоуправления должно основываться на установлении объективной потребности в кадрах. Мониторинг штатной численности органов местного самоуправления ЗГО, ведение периодической статистической отчетности по кадрам позволили сформировать картину существующего положения и динамики развития муниципальной службы в округе. </w:t>
      </w:r>
    </w:p>
    <w:p w:rsidR="005A4B5E" w:rsidRPr="00F427C8" w:rsidRDefault="005A4B5E" w:rsidP="00741E6A">
      <w:pPr>
        <w:pStyle w:val="a3"/>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lastRenderedPageBreak/>
        <w:t xml:space="preserve">В современных условиях меняются требования, предъявляемые </w:t>
      </w:r>
      <w:r w:rsidR="00741E6A">
        <w:rPr>
          <w:rFonts w:ascii="Times New Roman" w:hAnsi="Times New Roman" w:cs="Times New Roman"/>
          <w:sz w:val="28"/>
          <w:szCs w:val="28"/>
          <w:lang w:eastAsia="ru-RU"/>
        </w:rPr>
        <w:t xml:space="preserve">                     к </w:t>
      </w:r>
      <w:r w:rsidRPr="00F427C8">
        <w:rPr>
          <w:rFonts w:ascii="Times New Roman" w:hAnsi="Times New Roman" w:cs="Times New Roman"/>
          <w:sz w:val="28"/>
          <w:szCs w:val="28"/>
          <w:lang w:eastAsia="ru-RU"/>
        </w:rPr>
        <w:t>муниципальной службе со стороны общества. Повышение престижа муниципальной службы и создание целостного кадрового ядра должны стать одними из основных направлений развития.</w:t>
      </w:r>
    </w:p>
    <w:p w:rsidR="005A4B5E" w:rsidRPr="00F427C8" w:rsidRDefault="005A4B5E" w:rsidP="00741E6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В этих целях необходимо совершенствовать механизм предоставления дополнительных гарантий муниципальных служащих ЗГО с расширением возможностей материального стимулирования, поощрений и награждений. Также должны быть созданы условия для эффективной реализации каждым муниципальным служащим своих обязанностей. </w:t>
      </w:r>
    </w:p>
    <w:p w:rsidR="005A4B5E" w:rsidRPr="00F427C8" w:rsidRDefault="005A4B5E" w:rsidP="00741E6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Установление дополнительных гарантий муниципальным служащим будет способствовать реализации задач по повышению престижа муниципальной службы, притоку в органы местного самоуправления ЗГО высококвалифицированных кадров.</w:t>
      </w:r>
    </w:p>
    <w:p w:rsidR="005A4B5E" w:rsidRPr="00F427C8" w:rsidRDefault="005A4B5E" w:rsidP="00741E6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Реализация подпрограммы должна способствовать формированию </w:t>
      </w:r>
      <w:r w:rsidR="00741E6A">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 xml:space="preserve">у муниципальных служащих необходимых профессиональных знаний, умений и навыков, позволяющих им эффективно исполнять должностные обязанности в органах местного самоуправления ЗГО. </w:t>
      </w:r>
    </w:p>
    <w:p w:rsidR="005A4B5E" w:rsidRPr="00F427C8" w:rsidRDefault="005A4B5E" w:rsidP="00741E6A">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Одним из условий, обеспечивающих качественную и безопасную работу муниципальных служащих, отвечающего требованиям современного развития муниципальной службы, является своевременное проведение ремонтных работ здания, инженерных коммуникаций, оснащение материальной базы зданий Администрации ЗГО.</w:t>
      </w:r>
    </w:p>
    <w:p w:rsidR="005A4B5E" w:rsidRPr="00F427C8" w:rsidRDefault="005A4B5E" w:rsidP="00741E6A">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В предыдущие годы сделаны значительные шаги в решении поставленной цели, были проведены следующие работы: </w:t>
      </w:r>
    </w:p>
    <w:p w:rsidR="005A4B5E" w:rsidRPr="00F427C8" w:rsidRDefault="005A4B5E" w:rsidP="00741E6A">
      <w:pPr>
        <w:pStyle w:val="a3"/>
        <w:numPr>
          <w:ilvl w:val="0"/>
          <w:numId w:val="9"/>
        </w:numPr>
        <w:tabs>
          <w:tab w:val="left" w:pos="1080"/>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оснащение здания системой охранно-пожарной сигнализацией, системой видеонаблюдения; </w:t>
      </w:r>
    </w:p>
    <w:p w:rsidR="005A4B5E" w:rsidRPr="00F427C8" w:rsidRDefault="005A4B5E" w:rsidP="00741E6A">
      <w:pPr>
        <w:pStyle w:val="a3"/>
        <w:numPr>
          <w:ilvl w:val="0"/>
          <w:numId w:val="9"/>
        </w:numPr>
        <w:tabs>
          <w:tab w:val="left" w:pos="1080"/>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проведены работы по архитектурно-художественному освещению здания;</w:t>
      </w:r>
    </w:p>
    <w:p w:rsidR="005A4B5E" w:rsidRPr="00F427C8" w:rsidRDefault="005A4B5E" w:rsidP="00741E6A">
      <w:pPr>
        <w:pStyle w:val="a3"/>
        <w:numPr>
          <w:ilvl w:val="0"/>
          <w:numId w:val="9"/>
        </w:numPr>
        <w:tabs>
          <w:tab w:val="left" w:pos="1080"/>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произведены работы по замене системы отопления конференц-зала;</w:t>
      </w:r>
    </w:p>
    <w:p w:rsidR="005A4B5E" w:rsidRPr="00F427C8" w:rsidRDefault="005A4B5E" w:rsidP="00741E6A">
      <w:pPr>
        <w:pStyle w:val="a3"/>
        <w:numPr>
          <w:ilvl w:val="0"/>
          <w:numId w:val="9"/>
        </w:numPr>
        <w:tabs>
          <w:tab w:val="left" w:pos="1080"/>
          <w:tab w:val="left" w:pos="1418"/>
          <w:tab w:val="left" w:pos="1560"/>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заменен участок водовода на территории здания Администрации ЗГО; </w:t>
      </w:r>
    </w:p>
    <w:p w:rsidR="005A4B5E" w:rsidRPr="00F427C8" w:rsidRDefault="005A4B5E" w:rsidP="00741E6A">
      <w:pPr>
        <w:pStyle w:val="a3"/>
        <w:numPr>
          <w:ilvl w:val="0"/>
          <w:numId w:val="9"/>
        </w:numPr>
        <w:tabs>
          <w:tab w:val="left" w:pos="1080"/>
          <w:tab w:val="left" w:pos="1418"/>
          <w:tab w:val="left" w:pos="1560"/>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отремонтирован коридор второго этажа, холл и коридор пятого этажа здания Администрации ЗГО; </w:t>
      </w:r>
    </w:p>
    <w:p w:rsidR="005A4B5E" w:rsidRPr="00F427C8" w:rsidRDefault="005A4B5E" w:rsidP="00741E6A">
      <w:pPr>
        <w:pStyle w:val="a3"/>
        <w:numPr>
          <w:ilvl w:val="0"/>
          <w:numId w:val="9"/>
        </w:numPr>
        <w:tabs>
          <w:tab w:val="left" w:pos="1080"/>
          <w:tab w:val="left" w:pos="1418"/>
          <w:tab w:val="left" w:pos="1560"/>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проведены ремонтные работы во внутренних помещениях здания Администрации ЗГО, производилось повышение материальной базы </w:t>
      </w:r>
      <w:r w:rsidR="00741E6A">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 xml:space="preserve">и обновлялась оргтехника. </w:t>
      </w:r>
    </w:p>
    <w:p w:rsidR="005A4B5E" w:rsidRPr="00F427C8" w:rsidRDefault="005A4B5E" w:rsidP="00741E6A">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Вместе с тем, объем выполненных работ недостаточен, проблемы остаются: </w:t>
      </w:r>
    </w:p>
    <w:p w:rsidR="005A4B5E" w:rsidRPr="00F427C8" w:rsidRDefault="005A4B5E" w:rsidP="00741E6A">
      <w:pPr>
        <w:spacing w:after="0" w:line="240" w:lineRule="auto"/>
        <w:ind w:left="720" w:hanging="11"/>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1) высокий уровень износа зданий, инженерных коммуникаций.  </w:t>
      </w:r>
    </w:p>
    <w:p w:rsidR="005A4B5E" w:rsidRPr="00F427C8" w:rsidRDefault="005A4B5E" w:rsidP="00741E6A">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необходимо срочно отремонтировать:</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кровлю зданий Администрации ЗГО, конференц-зала, холла;</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фасады зданий Администрации ЗГО;</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внутренние помещения зданий Администрации ЗГО;</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системы электроснабжения  зданий Администрации ЗГО;</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системы отопления и теплоснабжения зданий Администрации ЗГО;</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системы холодного и горячего водоснабжения зданий Администрации ЗГО;</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lastRenderedPageBreak/>
        <w:t>- системы водоотведения зданий Администрации ЗГО;</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системы вентиляции зданий Администрации ЗГО;</w:t>
      </w:r>
    </w:p>
    <w:p w:rsidR="005A4B5E" w:rsidRPr="00F427C8" w:rsidRDefault="005A4B5E" w:rsidP="00741E6A">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2) недостаточная техническая </w:t>
      </w:r>
      <w:proofErr w:type="spellStart"/>
      <w:r w:rsidRPr="00F427C8">
        <w:rPr>
          <w:rFonts w:ascii="Times New Roman" w:hAnsi="Times New Roman" w:cs="Times New Roman"/>
          <w:sz w:val="28"/>
          <w:szCs w:val="28"/>
          <w:lang w:eastAsia="ru-RU"/>
        </w:rPr>
        <w:t>укрепленность</w:t>
      </w:r>
      <w:proofErr w:type="spellEnd"/>
      <w:r w:rsidRPr="00F427C8">
        <w:rPr>
          <w:rFonts w:ascii="Times New Roman" w:hAnsi="Times New Roman" w:cs="Times New Roman"/>
          <w:sz w:val="28"/>
          <w:szCs w:val="28"/>
          <w:lang w:eastAsia="ru-RU"/>
        </w:rPr>
        <w:t xml:space="preserve"> зданий Администрации ЗГО;</w:t>
      </w:r>
    </w:p>
    <w:p w:rsidR="005A4B5E" w:rsidRPr="00F427C8" w:rsidRDefault="005A4B5E" w:rsidP="00741E6A">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3) недостаточный уровень оборудования зданий Администрации  ЗГО средствами охранно-пожарной сигнализации и системы видеонаблюдения;</w:t>
      </w:r>
    </w:p>
    <w:p w:rsidR="005A4B5E" w:rsidRPr="00F427C8" w:rsidRDefault="005A4B5E" w:rsidP="00741E6A">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4) недостаточный уровень обеспечения муниципальных служащих оргтехникой, мебелью;</w:t>
      </w:r>
    </w:p>
    <w:p w:rsidR="005A4B5E" w:rsidRPr="00F427C8" w:rsidRDefault="005A4B5E" w:rsidP="00741E6A">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5) недостаточный уровень обслуживания и страхования опасных производственных объектов зданий Администрации ЗГО.</w:t>
      </w:r>
    </w:p>
    <w:p w:rsidR="005A4B5E" w:rsidRPr="00F427C8" w:rsidRDefault="005A4B5E" w:rsidP="00741E6A">
      <w:pPr>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w:t>
      </w:r>
    </w:p>
    <w:p w:rsidR="005A4B5E" w:rsidRPr="00F427C8" w:rsidRDefault="005A4B5E" w:rsidP="00A637D2">
      <w:pPr>
        <w:shd w:val="clear" w:color="auto" w:fill="FFFFFF"/>
        <w:spacing w:after="0" w:line="240" w:lineRule="auto"/>
        <w:jc w:val="center"/>
        <w:rPr>
          <w:rFonts w:ascii="Times New Roman" w:hAnsi="Times New Roman" w:cs="Times New Roman"/>
          <w:sz w:val="28"/>
          <w:szCs w:val="28"/>
          <w:lang w:eastAsia="ru-RU"/>
        </w:rPr>
      </w:pPr>
      <w:r w:rsidRPr="00F427C8">
        <w:rPr>
          <w:rFonts w:ascii="Times New Roman" w:hAnsi="Times New Roman" w:cs="Times New Roman"/>
          <w:sz w:val="28"/>
          <w:szCs w:val="28"/>
          <w:lang w:val="en-US" w:eastAsia="ru-RU"/>
        </w:rPr>
        <w:t>III</w:t>
      </w:r>
      <w:r w:rsidRPr="00F427C8">
        <w:rPr>
          <w:rFonts w:ascii="Times New Roman" w:hAnsi="Times New Roman" w:cs="Times New Roman"/>
          <w:sz w:val="28"/>
          <w:szCs w:val="28"/>
          <w:lang w:eastAsia="ru-RU"/>
        </w:rPr>
        <w:t xml:space="preserve">.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w:t>
      </w:r>
      <w:r w:rsidR="00741E6A">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и контрольных этапов реализации подпрограммы</w:t>
      </w:r>
    </w:p>
    <w:p w:rsidR="005A4B5E" w:rsidRPr="00F427C8" w:rsidRDefault="005A4B5E" w:rsidP="00A637D2">
      <w:pPr>
        <w:shd w:val="clear" w:color="auto" w:fill="FFFFFF"/>
        <w:spacing w:after="0" w:line="240" w:lineRule="auto"/>
        <w:jc w:val="center"/>
        <w:rPr>
          <w:rFonts w:ascii="Times New Roman" w:hAnsi="Times New Roman" w:cs="Times New Roman"/>
          <w:sz w:val="28"/>
          <w:szCs w:val="28"/>
          <w:lang w:eastAsia="ru-RU"/>
        </w:rPr>
      </w:pPr>
    </w:p>
    <w:p w:rsidR="005A4B5E" w:rsidRPr="00F427C8" w:rsidRDefault="005A4B5E" w:rsidP="00C630E3">
      <w:pPr>
        <w:pStyle w:val="a3"/>
        <w:numPr>
          <w:ilvl w:val="0"/>
          <w:numId w:val="10"/>
        </w:numPr>
        <w:spacing w:after="0" w:line="240" w:lineRule="auto"/>
        <w:ind w:left="0" w:firstLine="709"/>
        <w:jc w:val="both"/>
        <w:rPr>
          <w:rFonts w:ascii="Times New Roman" w:hAnsi="Times New Roman" w:cs="Times New Roman"/>
          <w:sz w:val="28"/>
          <w:szCs w:val="28"/>
        </w:rPr>
      </w:pPr>
      <w:r w:rsidRPr="00F427C8">
        <w:rPr>
          <w:rFonts w:ascii="Times New Roman" w:hAnsi="Times New Roman" w:cs="Times New Roman"/>
          <w:sz w:val="28"/>
          <w:szCs w:val="28"/>
        </w:rPr>
        <w:t xml:space="preserve">Основные приоритеты данной подпрограммы направлены </w:t>
      </w:r>
      <w:r w:rsidR="00741E6A">
        <w:rPr>
          <w:rFonts w:ascii="Times New Roman" w:hAnsi="Times New Roman" w:cs="Times New Roman"/>
          <w:sz w:val="28"/>
          <w:szCs w:val="28"/>
        </w:rPr>
        <w:t xml:space="preserve">                        </w:t>
      </w:r>
      <w:r w:rsidRPr="00F427C8">
        <w:rPr>
          <w:rFonts w:ascii="Times New Roman" w:hAnsi="Times New Roman" w:cs="Times New Roman"/>
          <w:sz w:val="28"/>
          <w:szCs w:val="28"/>
        </w:rPr>
        <w:t xml:space="preserve">на достижение основных целей муниципальной программы Златоустовского городского округа «Совершенствование муниципального управления </w:t>
      </w:r>
      <w:r w:rsidR="00741E6A">
        <w:rPr>
          <w:rFonts w:ascii="Times New Roman" w:hAnsi="Times New Roman" w:cs="Times New Roman"/>
          <w:sz w:val="28"/>
          <w:szCs w:val="28"/>
        </w:rPr>
        <w:t xml:space="preserve">                                 </w:t>
      </w:r>
      <w:r w:rsidRPr="00F427C8">
        <w:rPr>
          <w:rFonts w:ascii="Times New Roman" w:hAnsi="Times New Roman" w:cs="Times New Roman"/>
          <w:sz w:val="28"/>
          <w:szCs w:val="28"/>
        </w:rPr>
        <w:t>в Златоустовском городском округе», что позволит повысить результативность и эффективность деятельности Администрации ЗГО.</w:t>
      </w:r>
    </w:p>
    <w:p w:rsidR="005A4B5E" w:rsidRPr="00F427C8" w:rsidRDefault="00C630E3" w:rsidP="00A72F57">
      <w:pPr>
        <w:tabs>
          <w:tab w:val="left" w:pos="3569"/>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5A4B5E" w:rsidRPr="00F427C8">
        <w:rPr>
          <w:rFonts w:ascii="Times New Roman" w:hAnsi="Times New Roman" w:cs="Times New Roman"/>
          <w:sz w:val="28"/>
          <w:szCs w:val="28"/>
        </w:rPr>
        <w:t>12. Основные цели подпрограммы:</w:t>
      </w:r>
    </w:p>
    <w:p w:rsidR="005A4B5E" w:rsidRPr="00F427C8" w:rsidRDefault="005A4B5E" w:rsidP="007B27DB">
      <w:pPr>
        <w:shd w:val="clear" w:color="auto" w:fill="FFFFFF"/>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1) совершенствование организации профессиональной служебной деятельности муниципальных служащих на территории ЗГО;</w:t>
      </w:r>
    </w:p>
    <w:p w:rsidR="005A4B5E" w:rsidRPr="00F427C8" w:rsidRDefault="005A4B5E" w:rsidP="007B27DB">
      <w:pPr>
        <w:shd w:val="clear" w:color="auto" w:fill="FFFFFF"/>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2) повышение эффективности и профессиональной компетенции муниципальных служащих ЗГО;</w:t>
      </w:r>
    </w:p>
    <w:p w:rsidR="005A4B5E" w:rsidRPr="00F427C8" w:rsidRDefault="005A4B5E" w:rsidP="007B27DB">
      <w:pPr>
        <w:shd w:val="clear" w:color="auto" w:fill="FFFFFF"/>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3)  обеспечение  качественной и безопасной работы муниципальных служащих, отвечающей требованиям современного развития муниципальной службы;</w:t>
      </w:r>
    </w:p>
    <w:p w:rsidR="005A4B5E" w:rsidRPr="00F427C8" w:rsidRDefault="005A4B5E" w:rsidP="007B27DB">
      <w:pPr>
        <w:pStyle w:val="ConsPlusNonformat"/>
        <w:widowControl/>
        <w:jc w:val="both"/>
        <w:rPr>
          <w:rFonts w:ascii="Times New Roman" w:hAnsi="Times New Roman" w:cs="Times New Roman"/>
          <w:sz w:val="28"/>
          <w:szCs w:val="28"/>
        </w:rPr>
      </w:pPr>
      <w:r w:rsidRPr="00F427C8">
        <w:rPr>
          <w:rFonts w:ascii="Times New Roman" w:hAnsi="Times New Roman" w:cs="Times New Roman"/>
          <w:sz w:val="28"/>
          <w:szCs w:val="28"/>
        </w:rPr>
        <w:t xml:space="preserve">         4) реализация государственной политики в области охраны труда работников на предприятии, снижение производственного травматизма и профессиональных заболеваний, создание условий, обеспечивающих сохранение жизни и здоровья в процессе трудовой деятельности.</w:t>
      </w:r>
    </w:p>
    <w:p w:rsidR="005A4B5E" w:rsidRPr="00F427C8" w:rsidRDefault="005A4B5E" w:rsidP="007B27DB">
      <w:pPr>
        <w:shd w:val="clear" w:color="auto" w:fill="FFFFFF"/>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rPr>
        <w:t xml:space="preserve">         13. </w:t>
      </w:r>
      <w:r w:rsidRPr="00F427C8">
        <w:rPr>
          <w:rFonts w:ascii="Times New Roman" w:hAnsi="Times New Roman" w:cs="Times New Roman"/>
          <w:sz w:val="28"/>
          <w:szCs w:val="28"/>
          <w:lang w:eastAsia="ru-RU"/>
        </w:rPr>
        <w:t xml:space="preserve">В рамках реализации подпрограммы продолжается реализация основных задач развития муниципальной службы: </w:t>
      </w:r>
    </w:p>
    <w:p w:rsidR="005A4B5E" w:rsidRPr="00F427C8" w:rsidRDefault="005A4B5E" w:rsidP="007B27DB">
      <w:pPr>
        <w:shd w:val="clear" w:color="auto" w:fill="FFFFFF"/>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1) совершенствование правовой базы на муниципальном уровне, по вопросам  развития муниципальной службы;</w:t>
      </w:r>
    </w:p>
    <w:p w:rsidR="005A4B5E" w:rsidRPr="00F427C8" w:rsidRDefault="005A4B5E" w:rsidP="007B27DB">
      <w:pPr>
        <w:shd w:val="clear" w:color="auto" w:fill="FFFFFF"/>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2) внедрение эффективных методов кадровой работы в системе местного самоуправления ЗГО;</w:t>
      </w:r>
    </w:p>
    <w:p w:rsidR="005A4B5E" w:rsidRPr="00F427C8" w:rsidRDefault="005A4B5E" w:rsidP="007B27DB">
      <w:pPr>
        <w:shd w:val="clear" w:color="auto" w:fill="FFFFFF"/>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3) формирование системы функционального кадрового резерва, создание условий для должностного (служебного) роста муниципальных служащих, сокращение текучести кадров в системе местного самоуправления;</w:t>
      </w:r>
    </w:p>
    <w:p w:rsidR="005A4B5E" w:rsidRPr="00F427C8" w:rsidRDefault="005A4B5E" w:rsidP="007B27DB">
      <w:pPr>
        <w:shd w:val="clear" w:color="auto" w:fill="FFFFFF"/>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4) развитие системы дополнительного профессионального образования муниципальных служащих ЗГО;</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lastRenderedPageBreak/>
        <w:t>5) выявление и предупреждение конфликта интересов на муниципальной службе в ЗГО в соответствии с законодательством Челябинской области и Российской Федерации;</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6) сохранение штатной численности муниципальных служащих и организационных структур органов местного самоуправления ЗГО в рамках нормативов расходов на данную статью местного бюджета;</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7) обеспечение соблюдения нормативов формирования расходов местного бюджета на оплату труда депутатов, выборных должностных лиц местного самоуправления ЗГО, осуществляющих свои полномочия на постоянной основе и муниципальных служащих;</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8) совершенствование системы дополнительных гарантий муниципальным служащим ЗГО;</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9) повышение уровня оснащенности материальной базы муниципальной службы ЗГО;</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10) приведение зданий муниципальных учреждений в соответствии </w:t>
      </w:r>
      <w:r w:rsidR="00741E6A">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с действующими санитарно-гигиеническими нормами. Повышение устойчивости и надёжности функционирования  инженерных коммуникаций;</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11) повышение эффективности труда муниципальных служащих;</w:t>
      </w:r>
    </w:p>
    <w:p w:rsidR="005A4B5E" w:rsidRPr="00F427C8" w:rsidRDefault="005A4B5E" w:rsidP="00C630E3">
      <w:pPr>
        <w:pStyle w:val="ConsPlusNormal"/>
        <w:widowControl/>
        <w:ind w:firstLine="709"/>
        <w:jc w:val="both"/>
        <w:rPr>
          <w:rFonts w:ascii="Times New Roman" w:hAnsi="Times New Roman" w:cs="Times New Roman"/>
          <w:sz w:val="28"/>
          <w:szCs w:val="28"/>
        </w:rPr>
      </w:pPr>
      <w:r w:rsidRPr="00F427C8">
        <w:rPr>
          <w:rFonts w:ascii="Times New Roman" w:hAnsi="Times New Roman" w:cs="Times New Roman"/>
          <w:sz w:val="28"/>
          <w:szCs w:val="28"/>
        </w:rPr>
        <w:t>12) проведение постоянной и непрерывной работы по улучшению условий и охраны труда.</w:t>
      </w:r>
    </w:p>
    <w:p w:rsidR="005A4B5E" w:rsidRPr="00F427C8" w:rsidRDefault="005A4B5E" w:rsidP="00C630E3">
      <w:pPr>
        <w:ind w:firstLine="709"/>
        <w:jc w:val="both"/>
        <w:rPr>
          <w:rFonts w:ascii="Times New Roman" w:hAnsi="Times New Roman" w:cs="Times New Roman"/>
          <w:sz w:val="28"/>
          <w:szCs w:val="28"/>
        </w:rPr>
      </w:pPr>
      <w:r w:rsidRPr="00F427C8">
        <w:rPr>
          <w:rFonts w:ascii="Times New Roman" w:hAnsi="Times New Roman" w:cs="Times New Roman"/>
          <w:sz w:val="28"/>
          <w:szCs w:val="28"/>
        </w:rPr>
        <w:t>14. Основные показатели (индикаторы) достижения целей и задач подпрограммы  отражены в приложении 4 к подпрограмме.</w:t>
      </w:r>
    </w:p>
    <w:p w:rsidR="005A4B5E" w:rsidRPr="00F427C8" w:rsidRDefault="005A4B5E" w:rsidP="00C630E3">
      <w:pPr>
        <w:pStyle w:val="a3"/>
        <w:shd w:val="clear" w:color="auto" w:fill="FFFFFF"/>
        <w:spacing w:after="0" w:line="240" w:lineRule="auto"/>
        <w:ind w:left="107" w:firstLine="602"/>
        <w:rPr>
          <w:rFonts w:ascii="Times New Roman" w:hAnsi="Times New Roman" w:cs="Times New Roman"/>
          <w:sz w:val="28"/>
          <w:szCs w:val="28"/>
          <w:lang w:eastAsia="ru-RU"/>
        </w:rPr>
      </w:pPr>
      <w:r w:rsidRPr="00F427C8">
        <w:rPr>
          <w:rFonts w:ascii="Times New Roman" w:hAnsi="Times New Roman" w:cs="Times New Roman"/>
          <w:sz w:val="28"/>
          <w:szCs w:val="28"/>
          <w:lang w:eastAsia="ru-RU"/>
        </w:rPr>
        <w:t>15. Реализация подпрограммы будет способствовать:</w:t>
      </w:r>
    </w:p>
    <w:p w:rsidR="005A4B5E" w:rsidRPr="00F427C8" w:rsidRDefault="005A4B5E" w:rsidP="00C630E3">
      <w:pPr>
        <w:pStyle w:val="a3"/>
        <w:numPr>
          <w:ilvl w:val="0"/>
          <w:numId w:val="8"/>
        </w:numPr>
        <w:shd w:val="clear" w:color="auto" w:fill="FFFFFF"/>
        <w:tabs>
          <w:tab w:val="left" w:pos="-177"/>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повышению эффективности деятельности органов местного самоуправления ЗГО;</w:t>
      </w:r>
    </w:p>
    <w:p w:rsidR="005A4B5E" w:rsidRPr="00F427C8" w:rsidRDefault="005A4B5E" w:rsidP="00C630E3">
      <w:pPr>
        <w:pStyle w:val="a3"/>
        <w:numPr>
          <w:ilvl w:val="0"/>
          <w:numId w:val="8"/>
        </w:numPr>
        <w:shd w:val="clear" w:color="auto" w:fill="FFFFFF"/>
        <w:tabs>
          <w:tab w:val="left" w:pos="993"/>
        </w:tabs>
        <w:spacing w:after="0" w:line="240" w:lineRule="auto"/>
        <w:ind w:left="390" w:firstLine="31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повышению качества муниципального управления;</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выявлению и предупреждению конфликта интересов </w:t>
      </w:r>
      <w:r w:rsidR="00741E6A">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на муниципальной службе;</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совершенствованию муниципальной правовой базы по вопросам муниципальной службе;</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внедрению эффективных методов кадровой работы;</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формированию и использованию кадрового резерва;</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567" w:firstLine="142"/>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повышению квалификации муниципальных служащих;</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оптимизации организационных структур и штатной численности органов местного самоуправления ЗГО;</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обеспечению соблюдения нормативов формирования расходов местного бюджета;</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совершенствованию системы дополнительных гарантий муниципальным служащим ЗГО;</w:t>
      </w:r>
    </w:p>
    <w:p w:rsidR="005A4B5E" w:rsidRPr="00F427C8" w:rsidRDefault="005A4B5E" w:rsidP="00C630E3">
      <w:pPr>
        <w:pStyle w:val="a3"/>
        <w:numPr>
          <w:ilvl w:val="0"/>
          <w:numId w:val="8"/>
        </w:numPr>
        <w:shd w:val="clear" w:color="auto" w:fill="FFFFFF"/>
        <w:tabs>
          <w:tab w:val="left" w:pos="390"/>
          <w:tab w:val="left" w:pos="993"/>
        </w:tabs>
        <w:spacing w:after="0" w:line="240" w:lineRule="auto"/>
        <w:ind w:left="0"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снижению заболеваемости, сохранение жизни и здоровья работников.</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t xml:space="preserve">         </w:t>
      </w:r>
    </w:p>
    <w:p w:rsidR="005A4B5E" w:rsidRPr="00F427C8" w:rsidRDefault="005A4B5E" w:rsidP="00C630E3">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rPr>
        <w:t>16. Срок реализации подпрограммы: 2014-2016 годы.</w:t>
      </w:r>
    </w:p>
    <w:p w:rsidR="005A4B5E" w:rsidRPr="00F427C8" w:rsidRDefault="005A4B5E" w:rsidP="005B2423">
      <w:pPr>
        <w:rPr>
          <w:rFonts w:ascii="Times New Roman" w:hAnsi="Times New Roman" w:cs="Times New Roman"/>
          <w:sz w:val="28"/>
          <w:szCs w:val="28"/>
        </w:rPr>
      </w:pPr>
    </w:p>
    <w:p w:rsidR="005A4B5E" w:rsidRPr="00F427C8" w:rsidRDefault="005A4B5E" w:rsidP="00E8444D">
      <w:pPr>
        <w:jc w:val="center"/>
        <w:rPr>
          <w:rFonts w:ascii="Times New Roman" w:hAnsi="Times New Roman" w:cs="Times New Roman"/>
          <w:sz w:val="28"/>
          <w:szCs w:val="28"/>
        </w:rPr>
      </w:pPr>
      <w:r w:rsidRPr="00F427C8">
        <w:rPr>
          <w:rFonts w:ascii="Times New Roman" w:hAnsi="Times New Roman" w:cs="Times New Roman"/>
          <w:sz w:val="28"/>
          <w:szCs w:val="28"/>
          <w:lang w:val="en-US"/>
        </w:rPr>
        <w:lastRenderedPageBreak/>
        <w:t>IV</w:t>
      </w:r>
      <w:r w:rsidRPr="00F427C8">
        <w:rPr>
          <w:rFonts w:ascii="Times New Roman" w:hAnsi="Times New Roman" w:cs="Times New Roman"/>
          <w:sz w:val="28"/>
          <w:szCs w:val="28"/>
        </w:rPr>
        <w:t>. Характеристика основных мероприятий подпрограммы</w:t>
      </w:r>
    </w:p>
    <w:p w:rsidR="005A4B5E" w:rsidRPr="00F427C8" w:rsidRDefault="005A4B5E" w:rsidP="00B6428F">
      <w:pPr>
        <w:jc w:val="both"/>
        <w:rPr>
          <w:rFonts w:ascii="Times New Roman" w:hAnsi="Times New Roman" w:cs="Times New Roman"/>
          <w:sz w:val="28"/>
          <w:szCs w:val="28"/>
        </w:rPr>
      </w:pPr>
      <w:r w:rsidRPr="00F427C8">
        <w:rPr>
          <w:rFonts w:ascii="Times New Roman" w:hAnsi="Times New Roman" w:cs="Times New Roman"/>
          <w:sz w:val="28"/>
          <w:szCs w:val="28"/>
        </w:rPr>
        <w:t xml:space="preserve">          17. В соответствии с приложением 1 к подпрограмме «Развитие муниципальной службы в Златоустовском городском округе».</w:t>
      </w:r>
    </w:p>
    <w:p w:rsidR="005A4B5E" w:rsidRPr="00F427C8" w:rsidRDefault="005A4B5E" w:rsidP="00DC57DC">
      <w:pPr>
        <w:tabs>
          <w:tab w:val="left" w:pos="2617"/>
        </w:tabs>
        <w:jc w:val="center"/>
        <w:rPr>
          <w:rFonts w:ascii="Times New Roman" w:hAnsi="Times New Roman" w:cs="Times New Roman"/>
          <w:sz w:val="28"/>
          <w:szCs w:val="28"/>
        </w:rPr>
      </w:pPr>
    </w:p>
    <w:p w:rsidR="005A4B5E" w:rsidRDefault="005A4B5E" w:rsidP="00C630E3">
      <w:pPr>
        <w:tabs>
          <w:tab w:val="left" w:pos="2617"/>
        </w:tabs>
        <w:spacing w:after="0" w:line="240" w:lineRule="auto"/>
        <w:jc w:val="center"/>
        <w:rPr>
          <w:rFonts w:ascii="Times New Roman" w:hAnsi="Times New Roman" w:cs="Times New Roman"/>
          <w:sz w:val="28"/>
          <w:szCs w:val="28"/>
        </w:rPr>
      </w:pPr>
      <w:r w:rsidRPr="00F427C8">
        <w:rPr>
          <w:rFonts w:ascii="Times New Roman" w:hAnsi="Times New Roman" w:cs="Times New Roman"/>
          <w:sz w:val="28"/>
          <w:szCs w:val="28"/>
          <w:lang w:val="en-US"/>
        </w:rPr>
        <w:t>V</w:t>
      </w:r>
      <w:r w:rsidRPr="00F427C8">
        <w:rPr>
          <w:rFonts w:ascii="Times New Roman" w:hAnsi="Times New Roman" w:cs="Times New Roman"/>
          <w:sz w:val="28"/>
          <w:szCs w:val="28"/>
        </w:rPr>
        <w:t>. Информация об участии предприятий и организаций, независимо от их организационно – правовой формы собственности, а также внебюджетных фондов в реализации подпрограммы</w:t>
      </w:r>
    </w:p>
    <w:p w:rsidR="00C630E3" w:rsidRPr="00F427C8" w:rsidRDefault="00C630E3" w:rsidP="00C630E3">
      <w:pPr>
        <w:tabs>
          <w:tab w:val="left" w:pos="2617"/>
        </w:tabs>
        <w:spacing w:after="0" w:line="240" w:lineRule="auto"/>
        <w:jc w:val="center"/>
        <w:rPr>
          <w:rFonts w:ascii="Times New Roman" w:hAnsi="Times New Roman" w:cs="Times New Roman"/>
          <w:sz w:val="28"/>
          <w:szCs w:val="28"/>
        </w:rPr>
      </w:pPr>
    </w:p>
    <w:p w:rsidR="005A4B5E" w:rsidRPr="00F427C8" w:rsidRDefault="005A4B5E" w:rsidP="00C630E3">
      <w:pPr>
        <w:spacing w:line="240" w:lineRule="auto"/>
        <w:jc w:val="both"/>
        <w:rPr>
          <w:rFonts w:ascii="Times New Roman" w:hAnsi="Times New Roman" w:cs="Times New Roman"/>
          <w:sz w:val="28"/>
          <w:szCs w:val="28"/>
        </w:rPr>
      </w:pPr>
      <w:r w:rsidRPr="00F427C8">
        <w:rPr>
          <w:rFonts w:ascii="Times New Roman" w:hAnsi="Times New Roman" w:cs="Times New Roman"/>
          <w:sz w:val="28"/>
          <w:szCs w:val="28"/>
        </w:rPr>
        <w:t xml:space="preserve">          18. Участие предприятий и организаций, независимо от их организационно – правов</w:t>
      </w:r>
      <w:r>
        <w:rPr>
          <w:rFonts w:ascii="Times New Roman" w:hAnsi="Times New Roman" w:cs="Times New Roman"/>
          <w:sz w:val="28"/>
          <w:szCs w:val="28"/>
        </w:rPr>
        <w:t>ых</w:t>
      </w:r>
      <w:r w:rsidRPr="00F427C8">
        <w:rPr>
          <w:rFonts w:ascii="Times New Roman" w:hAnsi="Times New Roman" w:cs="Times New Roman"/>
          <w:sz w:val="28"/>
          <w:szCs w:val="28"/>
        </w:rPr>
        <w:t xml:space="preserve"> форм</w:t>
      </w:r>
      <w:r>
        <w:rPr>
          <w:rFonts w:ascii="Times New Roman" w:hAnsi="Times New Roman" w:cs="Times New Roman"/>
          <w:sz w:val="28"/>
          <w:szCs w:val="28"/>
        </w:rPr>
        <w:t xml:space="preserve"> и форм</w:t>
      </w:r>
      <w:r w:rsidRPr="00F427C8">
        <w:rPr>
          <w:rFonts w:ascii="Times New Roman" w:hAnsi="Times New Roman" w:cs="Times New Roman"/>
          <w:sz w:val="28"/>
          <w:szCs w:val="28"/>
        </w:rPr>
        <w:t xml:space="preserve"> собственности, а также внебюджетных фондов в реализации подпрограммы не предусмотрено.</w:t>
      </w:r>
    </w:p>
    <w:p w:rsidR="005A4B5E" w:rsidRPr="00F427C8" w:rsidRDefault="005A4B5E" w:rsidP="0040749C">
      <w:pPr>
        <w:tabs>
          <w:tab w:val="left" w:pos="3181"/>
        </w:tabs>
        <w:jc w:val="center"/>
        <w:rPr>
          <w:rFonts w:ascii="Times New Roman" w:hAnsi="Times New Roman" w:cs="Times New Roman"/>
          <w:sz w:val="28"/>
          <w:szCs w:val="28"/>
        </w:rPr>
      </w:pPr>
    </w:p>
    <w:p w:rsidR="005A4B5E" w:rsidRPr="00F427C8" w:rsidRDefault="005A4B5E" w:rsidP="0040749C">
      <w:pPr>
        <w:tabs>
          <w:tab w:val="left" w:pos="3181"/>
        </w:tabs>
        <w:jc w:val="center"/>
        <w:rPr>
          <w:rFonts w:ascii="Times New Roman" w:hAnsi="Times New Roman" w:cs="Times New Roman"/>
          <w:sz w:val="28"/>
          <w:szCs w:val="28"/>
        </w:rPr>
      </w:pPr>
      <w:r w:rsidRPr="00F427C8">
        <w:rPr>
          <w:rFonts w:ascii="Times New Roman" w:hAnsi="Times New Roman" w:cs="Times New Roman"/>
          <w:sz w:val="28"/>
          <w:szCs w:val="28"/>
          <w:lang w:val="en-US"/>
        </w:rPr>
        <w:t>VI</w:t>
      </w:r>
      <w:r w:rsidRPr="00F427C8">
        <w:rPr>
          <w:rFonts w:ascii="Times New Roman" w:hAnsi="Times New Roman" w:cs="Times New Roman"/>
          <w:sz w:val="28"/>
          <w:szCs w:val="28"/>
        </w:rPr>
        <w:t>. Обоснование объема финансовых ресурсов, необходимых для реализации подпрограммы</w:t>
      </w:r>
    </w:p>
    <w:p w:rsidR="005A4B5E" w:rsidRPr="00F427C8" w:rsidRDefault="005A4B5E" w:rsidP="00C630E3">
      <w:pPr>
        <w:ind w:firstLine="709"/>
        <w:jc w:val="both"/>
        <w:rPr>
          <w:rFonts w:ascii="Times New Roman" w:hAnsi="Times New Roman" w:cs="Times New Roman"/>
          <w:sz w:val="28"/>
          <w:szCs w:val="28"/>
        </w:rPr>
      </w:pPr>
      <w:r w:rsidRPr="00F427C8">
        <w:rPr>
          <w:rFonts w:ascii="Times New Roman" w:hAnsi="Times New Roman" w:cs="Times New Roman"/>
          <w:sz w:val="28"/>
          <w:szCs w:val="28"/>
        </w:rPr>
        <w:t>19. В соответствии с приложением 3 к подпрограмме.</w:t>
      </w:r>
    </w:p>
    <w:p w:rsidR="005A4B5E" w:rsidRDefault="005A4B5E" w:rsidP="00C630E3">
      <w:pPr>
        <w:spacing w:after="0" w:line="240" w:lineRule="auto"/>
        <w:jc w:val="center"/>
        <w:rPr>
          <w:rFonts w:ascii="Times New Roman" w:hAnsi="Times New Roman" w:cs="Times New Roman"/>
          <w:sz w:val="28"/>
          <w:szCs w:val="28"/>
        </w:rPr>
      </w:pPr>
      <w:r w:rsidRPr="00F427C8">
        <w:rPr>
          <w:rFonts w:ascii="Times New Roman" w:hAnsi="Times New Roman" w:cs="Times New Roman"/>
          <w:sz w:val="28"/>
          <w:szCs w:val="28"/>
          <w:lang w:val="en-US"/>
        </w:rPr>
        <w:t>VII</w:t>
      </w:r>
      <w:r w:rsidRPr="00F427C8">
        <w:rPr>
          <w:rFonts w:ascii="Times New Roman" w:hAnsi="Times New Roman" w:cs="Times New Roman"/>
          <w:sz w:val="28"/>
          <w:szCs w:val="28"/>
        </w:rPr>
        <w:t>. Анализ рисков реализации подпрограммы и описание мер управления рисками реализации подпрограммы</w:t>
      </w:r>
    </w:p>
    <w:p w:rsidR="00C630E3" w:rsidRPr="00F427C8" w:rsidRDefault="00C630E3" w:rsidP="00C630E3">
      <w:pPr>
        <w:spacing w:after="0" w:line="240" w:lineRule="auto"/>
        <w:jc w:val="center"/>
        <w:rPr>
          <w:rFonts w:ascii="Times New Roman" w:hAnsi="Times New Roman" w:cs="Times New Roman"/>
          <w:sz w:val="28"/>
          <w:szCs w:val="28"/>
        </w:rPr>
      </w:pPr>
    </w:p>
    <w:p w:rsidR="005A4B5E" w:rsidRPr="00F427C8" w:rsidRDefault="005A4B5E" w:rsidP="00C630E3">
      <w:pPr>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t xml:space="preserve">20. При реализации настоящей подпрограммы и для достижения поставленных целей необходимо учитывать возможные финансовые, социальные, операционные и прочие риски. Важнейшими условиями успешной реализации подпрограммы является минимизация указанных рисков, эффективный мониторинг выполнения, принятие оперативных мер </w:t>
      </w:r>
      <w:r w:rsidR="00C630E3">
        <w:rPr>
          <w:rFonts w:ascii="Times New Roman" w:hAnsi="Times New Roman" w:cs="Times New Roman"/>
          <w:sz w:val="28"/>
          <w:szCs w:val="28"/>
        </w:rPr>
        <w:t xml:space="preserve">                            </w:t>
      </w:r>
      <w:r w:rsidRPr="00F427C8">
        <w:rPr>
          <w:rFonts w:ascii="Times New Roman" w:hAnsi="Times New Roman" w:cs="Times New Roman"/>
          <w:sz w:val="28"/>
          <w:szCs w:val="28"/>
        </w:rPr>
        <w:t>по корректировке приоритетных направлений и показателей подпрограммы.</w:t>
      </w:r>
    </w:p>
    <w:p w:rsidR="005A4B5E" w:rsidRPr="00F427C8" w:rsidRDefault="005A4B5E" w:rsidP="007B27DB">
      <w:pPr>
        <w:spacing w:after="0" w:line="240" w:lineRule="auto"/>
        <w:jc w:val="both"/>
        <w:rPr>
          <w:rFonts w:ascii="Times New Roman" w:hAnsi="Times New Roman" w:cs="Times New Roman"/>
          <w:sz w:val="28"/>
          <w:szCs w:val="28"/>
        </w:rPr>
      </w:pPr>
      <w:r w:rsidRPr="00F427C8">
        <w:rPr>
          <w:rFonts w:ascii="Times New Roman" w:hAnsi="Times New Roman" w:cs="Times New Roman"/>
          <w:sz w:val="28"/>
          <w:szCs w:val="28"/>
        </w:rPr>
        <w:t xml:space="preserve">         21. Риски реализации подпрограммы можно разделить на две группы:</w:t>
      </w:r>
    </w:p>
    <w:p w:rsidR="005A4B5E" w:rsidRPr="00F427C8" w:rsidRDefault="005A4B5E" w:rsidP="00F02540">
      <w:pPr>
        <w:spacing w:after="0" w:line="240" w:lineRule="auto"/>
        <w:ind w:firstLine="720"/>
        <w:jc w:val="both"/>
        <w:rPr>
          <w:rFonts w:ascii="Times New Roman" w:hAnsi="Times New Roman" w:cs="Times New Roman"/>
          <w:sz w:val="28"/>
          <w:szCs w:val="28"/>
        </w:rPr>
      </w:pPr>
      <w:r w:rsidRPr="00F427C8">
        <w:rPr>
          <w:rFonts w:ascii="Times New Roman" w:hAnsi="Times New Roman" w:cs="Times New Roman"/>
          <w:sz w:val="28"/>
          <w:szCs w:val="28"/>
        </w:rPr>
        <w:t>- внутренние – относятся к сфере компетенции ответственного исполнителя и соисполнителей подпрограммы;</w:t>
      </w:r>
    </w:p>
    <w:p w:rsidR="005A4B5E" w:rsidRPr="00F427C8" w:rsidRDefault="005A4B5E" w:rsidP="00F02540">
      <w:pPr>
        <w:spacing w:after="0" w:line="240" w:lineRule="auto"/>
        <w:ind w:firstLine="720"/>
        <w:jc w:val="both"/>
        <w:rPr>
          <w:rFonts w:ascii="Times New Roman" w:hAnsi="Times New Roman" w:cs="Times New Roman"/>
          <w:sz w:val="28"/>
          <w:szCs w:val="28"/>
        </w:rPr>
      </w:pPr>
      <w:r w:rsidRPr="00F427C8">
        <w:rPr>
          <w:rFonts w:ascii="Times New Roman" w:hAnsi="Times New Roman" w:cs="Times New Roman"/>
          <w:sz w:val="28"/>
          <w:szCs w:val="28"/>
        </w:rPr>
        <w:t xml:space="preserve">- внешние, наступление или не наступление которых не зависит </w:t>
      </w:r>
      <w:r w:rsidR="00C630E3">
        <w:rPr>
          <w:rFonts w:ascii="Times New Roman" w:hAnsi="Times New Roman" w:cs="Times New Roman"/>
          <w:sz w:val="28"/>
          <w:szCs w:val="28"/>
        </w:rPr>
        <w:t xml:space="preserve">                          </w:t>
      </w:r>
      <w:r w:rsidRPr="00F427C8">
        <w:rPr>
          <w:rFonts w:ascii="Times New Roman" w:hAnsi="Times New Roman" w:cs="Times New Roman"/>
          <w:sz w:val="28"/>
          <w:szCs w:val="28"/>
        </w:rPr>
        <w:t>от действий ответственного исполнителя подпрограммы.</w:t>
      </w:r>
    </w:p>
    <w:p w:rsidR="005A4B5E" w:rsidRPr="00F427C8" w:rsidRDefault="005A4B5E" w:rsidP="007B27DB">
      <w:pPr>
        <w:spacing w:after="0" w:line="240" w:lineRule="auto"/>
        <w:jc w:val="both"/>
        <w:rPr>
          <w:rFonts w:ascii="Times New Roman" w:hAnsi="Times New Roman" w:cs="Times New Roman"/>
          <w:sz w:val="28"/>
          <w:szCs w:val="28"/>
        </w:rPr>
      </w:pPr>
      <w:r w:rsidRPr="00F427C8">
        <w:rPr>
          <w:rFonts w:ascii="Times New Roman" w:hAnsi="Times New Roman" w:cs="Times New Roman"/>
          <w:sz w:val="28"/>
          <w:szCs w:val="28"/>
        </w:rPr>
        <w:t xml:space="preserve">         22. Внутренние риски могут являться следствием:</w:t>
      </w:r>
    </w:p>
    <w:p w:rsidR="005A4B5E" w:rsidRPr="00F427C8" w:rsidRDefault="005A4B5E" w:rsidP="00F02540">
      <w:pPr>
        <w:spacing w:after="0" w:line="240" w:lineRule="auto"/>
        <w:ind w:firstLine="720"/>
        <w:jc w:val="both"/>
        <w:rPr>
          <w:rFonts w:ascii="Times New Roman" w:hAnsi="Times New Roman" w:cs="Times New Roman"/>
          <w:sz w:val="28"/>
          <w:szCs w:val="28"/>
        </w:rPr>
      </w:pPr>
      <w:r w:rsidRPr="00F427C8">
        <w:rPr>
          <w:rFonts w:ascii="Times New Roman" w:hAnsi="Times New Roman" w:cs="Times New Roman"/>
          <w:sz w:val="28"/>
          <w:szCs w:val="28"/>
        </w:rPr>
        <w:t>- низкой исполнительной дисциплины ответственного исполнителя подпрограммы, должностных лиц, ответственных за выполнение мероприятий подпрограммы;</w:t>
      </w:r>
    </w:p>
    <w:p w:rsidR="005A4B5E" w:rsidRPr="00F427C8" w:rsidRDefault="005A4B5E" w:rsidP="00F02540">
      <w:pPr>
        <w:spacing w:after="0" w:line="240" w:lineRule="auto"/>
        <w:ind w:firstLine="720"/>
        <w:jc w:val="both"/>
        <w:rPr>
          <w:rFonts w:ascii="Times New Roman" w:hAnsi="Times New Roman" w:cs="Times New Roman"/>
          <w:sz w:val="28"/>
          <w:szCs w:val="28"/>
        </w:rPr>
      </w:pPr>
      <w:r w:rsidRPr="00F427C8">
        <w:rPr>
          <w:rFonts w:ascii="Times New Roman" w:hAnsi="Times New Roman" w:cs="Times New Roman"/>
          <w:sz w:val="28"/>
          <w:szCs w:val="28"/>
        </w:rPr>
        <w:t>- несвоевременной разработки, согласования и принятия документов, обеспечивающих выполнение мероприятий подпрограммы;</w:t>
      </w:r>
    </w:p>
    <w:p w:rsidR="005A4B5E" w:rsidRPr="00F427C8" w:rsidRDefault="005A4B5E" w:rsidP="00F02540">
      <w:pPr>
        <w:spacing w:after="0" w:line="240" w:lineRule="auto"/>
        <w:ind w:firstLine="720"/>
        <w:jc w:val="both"/>
        <w:rPr>
          <w:rFonts w:ascii="Times New Roman" w:hAnsi="Times New Roman" w:cs="Times New Roman"/>
          <w:sz w:val="28"/>
          <w:szCs w:val="28"/>
        </w:rPr>
      </w:pPr>
      <w:r w:rsidRPr="00F427C8">
        <w:rPr>
          <w:rFonts w:ascii="Times New Roman" w:hAnsi="Times New Roman" w:cs="Times New Roman"/>
          <w:sz w:val="28"/>
          <w:szCs w:val="28"/>
        </w:rPr>
        <w:t>- недостаточной оперативности при наступлении внешних рисков реализации подпрограммы.</w:t>
      </w:r>
    </w:p>
    <w:p w:rsidR="005A4B5E" w:rsidRPr="00F427C8" w:rsidRDefault="005A4B5E" w:rsidP="007B27DB">
      <w:pPr>
        <w:spacing w:after="0" w:line="240" w:lineRule="auto"/>
        <w:jc w:val="both"/>
        <w:rPr>
          <w:rFonts w:ascii="Times New Roman" w:hAnsi="Times New Roman" w:cs="Times New Roman"/>
          <w:sz w:val="28"/>
          <w:szCs w:val="28"/>
        </w:rPr>
      </w:pPr>
      <w:r w:rsidRPr="00F427C8">
        <w:rPr>
          <w:rFonts w:ascii="Times New Roman" w:hAnsi="Times New Roman" w:cs="Times New Roman"/>
          <w:sz w:val="28"/>
          <w:szCs w:val="28"/>
        </w:rPr>
        <w:t xml:space="preserve">        23. Мерами управления внутренними рисками являются: </w:t>
      </w:r>
    </w:p>
    <w:p w:rsidR="005A4B5E" w:rsidRPr="00F427C8" w:rsidRDefault="005A4B5E" w:rsidP="00F02540">
      <w:pPr>
        <w:spacing w:after="0" w:line="240" w:lineRule="auto"/>
        <w:ind w:firstLine="900"/>
        <w:jc w:val="both"/>
        <w:rPr>
          <w:rFonts w:ascii="Times New Roman" w:hAnsi="Times New Roman" w:cs="Times New Roman"/>
          <w:sz w:val="28"/>
          <w:szCs w:val="28"/>
        </w:rPr>
      </w:pPr>
      <w:r w:rsidRPr="00F427C8">
        <w:rPr>
          <w:rFonts w:ascii="Times New Roman" w:hAnsi="Times New Roman" w:cs="Times New Roman"/>
          <w:sz w:val="28"/>
          <w:szCs w:val="28"/>
        </w:rPr>
        <w:t>- детальное планирование хода реализации подпрограммы;</w:t>
      </w:r>
    </w:p>
    <w:p w:rsidR="005A4B5E" w:rsidRPr="00F427C8" w:rsidRDefault="005A4B5E" w:rsidP="00C630E3">
      <w:pPr>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lastRenderedPageBreak/>
        <w:t>- оперативный мониторинг выполнения мероприятий подпрограммы, который выполняют ответственные исполнители мероприятий;</w:t>
      </w:r>
    </w:p>
    <w:p w:rsidR="005A4B5E" w:rsidRPr="00F427C8" w:rsidRDefault="005A4B5E" w:rsidP="00C630E3">
      <w:pPr>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t>- своевременная актуализация ежегодных мероприятий реализации подпрограммы, в том числе корректировка состава и сроков исполнения мероприятий с сохранением ожидаемых результатов.</w:t>
      </w:r>
    </w:p>
    <w:p w:rsidR="005A4B5E" w:rsidRPr="00F427C8" w:rsidRDefault="005A4B5E" w:rsidP="00C630E3">
      <w:pPr>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t>24. Внешние риски могут являться следствием:</w:t>
      </w:r>
    </w:p>
    <w:p w:rsidR="005A4B5E" w:rsidRPr="00F427C8" w:rsidRDefault="005A4B5E" w:rsidP="00C630E3">
      <w:pPr>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t>- ухудшения внутренней и внешней конъюнктуры, снижением темпов роста национальной экономики, уровня инвестиционной активности, высокой инфляцией, кризисом банковской системы;</w:t>
      </w:r>
    </w:p>
    <w:p w:rsidR="005A4B5E" w:rsidRPr="00F427C8" w:rsidRDefault="005A4B5E" w:rsidP="00C630E3">
      <w:pPr>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t>- возникновением бюджетного дефицита и недостаточным вследствие этого уровнем бюджетного финансирования мероприятий, предусмотренных подпрограммой.</w:t>
      </w:r>
    </w:p>
    <w:p w:rsidR="005A4B5E" w:rsidRPr="00F427C8" w:rsidRDefault="005A4B5E" w:rsidP="00C630E3">
      <w:pPr>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t>25. В рамках подпрограммы отсутствует возможность управления вышеуказанными рисками. Возможен лишь оперативный учет последствий их проявления.</w:t>
      </w:r>
    </w:p>
    <w:p w:rsidR="005A4B5E" w:rsidRPr="00F427C8" w:rsidRDefault="005A4B5E" w:rsidP="00C630E3">
      <w:pPr>
        <w:spacing w:after="0" w:line="240" w:lineRule="auto"/>
        <w:ind w:firstLine="709"/>
        <w:jc w:val="both"/>
        <w:rPr>
          <w:rFonts w:ascii="Times New Roman" w:hAnsi="Times New Roman" w:cs="Times New Roman"/>
          <w:sz w:val="28"/>
          <w:szCs w:val="28"/>
        </w:rPr>
      </w:pPr>
      <w:r w:rsidRPr="00F427C8">
        <w:rPr>
          <w:rFonts w:ascii="Times New Roman" w:hAnsi="Times New Roman" w:cs="Times New Roman"/>
          <w:sz w:val="28"/>
          <w:szCs w:val="28"/>
        </w:rPr>
        <w:t>26. Управление риском реализации подпрограммы обеспечивает:</w:t>
      </w:r>
    </w:p>
    <w:p w:rsidR="005A4B5E" w:rsidRPr="00F427C8" w:rsidRDefault="005A4B5E" w:rsidP="00C630E3">
      <w:pPr>
        <w:pStyle w:val="a3"/>
        <w:numPr>
          <w:ilvl w:val="0"/>
          <w:numId w:val="7"/>
        </w:numPr>
        <w:tabs>
          <w:tab w:val="left" w:pos="1080"/>
        </w:tabs>
        <w:spacing w:after="0" w:line="240" w:lineRule="auto"/>
        <w:ind w:left="0" w:firstLine="709"/>
        <w:jc w:val="both"/>
        <w:rPr>
          <w:rFonts w:ascii="Times New Roman" w:hAnsi="Times New Roman" w:cs="Times New Roman"/>
          <w:sz w:val="28"/>
          <w:szCs w:val="28"/>
        </w:rPr>
      </w:pPr>
      <w:r w:rsidRPr="00F427C8">
        <w:rPr>
          <w:rFonts w:ascii="Times New Roman" w:hAnsi="Times New Roman" w:cs="Times New Roman"/>
          <w:sz w:val="28"/>
          <w:szCs w:val="28"/>
        </w:rPr>
        <w:t>условия, в результате которых можно реализовать мероприятия, предусмотренные подпрограммой на данный период;</w:t>
      </w:r>
    </w:p>
    <w:p w:rsidR="005A4B5E" w:rsidRPr="00F427C8" w:rsidRDefault="005A4B5E" w:rsidP="00C630E3">
      <w:pPr>
        <w:pStyle w:val="a3"/>
        <w:numPr>
          <w:ilvl w:val="0"/>
          <w:numId w:val="7"/>
        </w:numPr>
        <w:tabs>
          <w:tab w:val="left" w:pos="1080"/>
        </w:tabs>
        <w:spacing w:after="0" w:line="240" w:lineRule="auto"/>
        <w:ind w:left="0" w:firstLine="709"/>
        <w:jc w:val="both"/>
        <w:rPr>
          <w:rFonts w:ascii="Times New Roman" w:hAnsi="Times New Roman" w:cs="Times New Roman"/>
          <w:sz w:val="28"/>
          <w:szCs w:val="28"/>
        </w:rPr>
      </w:pPr>
      <w:r w:rsidRPr="00F427C8">
        <w:rPr>
          <w:rFonts w:ascii="Times New Roman" w:hAnsi="Times New Roman" w:cs="Times New Roman"/>
          <w:sz w:val="28"/>
          <w:szCs w:val="28"/>
        </w:rPr>
        <w:t>постоянный учет всех факторов риска, влияющих на достижение цели подпрограммы;</w:t>
      </w:r>
    </w:p>
    <w:p w:rsidR="005A4B5E" w:rsidRPr="00F427C8" w:rsidRDefault="005A4B5E" w:rsidP="00C630E3">
      <w:pPr>
        <w:pStyle w:val="a3"/>
        <w:numPr>
          <w:ilvl w:val="0"/>
          <w:numId w:val="7"/>
        </w:numPr>
        <w:tabs>
          <w:tab w:val="left" w:pos="1080"/>
        </w:tabs>
        <w:spacing w:after="0" w:line="240" w:lineRule="auto"/>
        <w:ind w:left="0" w:firstLine="709"/>
        <w:jc w:val="both"/>
        <w:rPr>
          <w:rFonts w:ascii="Times New Roman" w:hAnsi="Times New Roman" w:cs="Times New Roman"/>
          <w:sz w:val="28"/>
          <w:szCs w:val="28"/>
        </w:rPr>
      </w:pPr>
      <w:r w:rsidRPr="00F427C8">
        <w:rPr>
          <w:rFonts w:ascii="Times New Roman" w:hAnsi="Times New Roman" w:cs="Times New Roman"/>
          <w:sz w:val="28"/>
          <w:szCs w:val="28"/>
        </w:rPr>
        <w:t>правильный учет факторов риска, их тщательный анализ и разумная политика по управлению ими.</w:t>
      </w:r>
    </w:p>
    <w:p w:rsidR="005A4B5E" w:rsidRPr="00F427C8" w:rsidRDefault="005A4B5E" w:rsidP="00960879">
      <w:pPr>
        <w:spacing w:line="240" w:lineRule="auto"/>
        <w:rPr>
          <w:rFonts w:ascii="Times New Roman" w:hAnsi="Times New Roman" w:cs="Times New Roman"/>
          <w:sz w:val="24"/>
          <w:szCs w:val="24"/>
        </w:rPr>
      </w:pPr>
    </w:p>
    <w:p w:rsidR="005A4B5E" w:rsidRPr="00F427C8" w:rsidRDefault="005A4B5E" w:rsidP="00001FF9">
      <w:pPr>
        <w:rPr>
          <w:rFonts w:ascii="Times New Roman" w:hAnsi="Times New Roman" w:cs="Times New Roman"/>
          <w:sz w:val="24"/>
          <w:szCs w:val="24"/>
        </w:rPr>
        <w:sectPr w:rsidR="005A4B5E" w:rsidRPr="00F427C8" w:rsidSect="00007D4B">
          <w:pgSz w:w="11906" w:h="16838"/>
          <w:pgMar w:top="719" w:right="851" w:bottom="1134" w:left="1418" w:header="709" w:footer="709" w:gutter="0"/>
          <w:cols w:space="708"/>
          <w:docGrid w:linePitch="360"/>
        </w:sectPr>
      </w:pPr>
    </w:p>
    <w:p w:rsidR="005A4B5E" w:rsidRPr="00F427C8" w:rsidRDefault="005A4B5E" w:rsidP="00C630E3">
      <w:pPr>
        <w:spacing w:after="0" w:line="240" w:lineRule="auto"/>
        <w:ind w:left="9912"/>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lastRenderedPageBreak/>
        <w:t>ПРИЛОЖЕНИЕ 1</w:t>
      </w:r>
    </w:p>
    <w:p w:rsidR="005A4B5E" w:rsidRPr="00F427C8" w:rsidRDefault="005A4B5E" w:rsidP="00C630E3">
      <w:pPr>
        <w:spacing w:after="0" w:line="240" w:lineRule="auto"/>
        <w:ind w:left="9912"/>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к  подпрограмме</w:t>
      </w:r>
    </w:p>
    <w:p w:rsidR="005A4B5E" w:rsidRPr="00F427C8" w:rsidRDefault="005A4B5E" w:rsidP="00C630E3">
      <w:pPr>
        <w:tabs>
          <w:tab w:val="left" w:pos="10420"/>
        </w:tabs>
        <w:spacing w:after="0" w:line="240" w:lineRule="auto"/>
        <w:ind w:left="9912"/>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«Развитие муниципальной службы</w:t>
      </w:r>
    </w:p>
    <w:p w:rsidR="005A4B5E" w:rsidRPr="00F427C8" w:rsidRDefault="009526F5" w:rsidP="00C630E3">
      <w:pPr>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t>в Златоустовском городском округе</w:t>
      </w:r>
      <w:r w:rsidR="005A4B5E" w:rsidRPr="00F427C8">
        <w:rPr>
          <w:rFonts w:ascii="Times New Roman" w:hAnsi="Times New Roman" w:cs="Times New Roman"/>
          <w:sz w:val="28"/>
          <w:szCs w:val="28"/>
          <w:lang w:eastAsia="ru-RU"/>
        </w:rPr>
        <w:t>»</w:t>
      </w:r>
    </w:p>
    <w:p w:rsidR="005A4B5E" w:rsidRPr="00F427C8" w:rsidRDefault="005A4B5E" w:rsidP="003F2081">
      <w:pPr>
        <w:spacing w:after="0" w:line="240" w:lineRule="auto"/>
        <w:ind w:firstLine="709"/>
        <w:jc w:val="right"/>
        <w:rPr>
          <w:rFonts w:ascii="Times New Roman" w:hAnsi="Times New Roman" w:cs="Times New Roman"/>
          <w:sz w:val="28"/>
          <w:szCs w:val="28"/>
          <w:lang w:eastAsia="ru-RU"/>
        </w:rPr>
      </w:pPr>
    </w:p>
    <w:p w:rsidR="005A4B5E" w:rsidRPr="00F427C8" w:rsidRDefault="005A4B5E" w:rsidP="0022114B">
      <w:pPr>
        <w:tabs>
          <w:tab w:val="right" w:pos="14570"/>
        </w:tabs>
        <w:spacing w:after="0" w:line="240" w:lineRule="auto"/>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w:t>
      </w:r>
    </w:p>
    <w:p w:rsidR="005A4B5E" w:rsidRPr="00F427C8" w:rsidRDefault="005A4B5E" w:rsidP="0022114B">
      <w:pPr>
        <w:spacing w:after="0" w:line="240" w:lineRule="auto"/>
        <w:ind w:firstLine="709"/>
        <w:jc w:val="both"/>
        <w:rPr>
          <w:rFonts w:ascii="Times New Roman" w:hAnsi="Times New Roman" w:cs="Times New Roman"/>
          <w:sz w:val="28"/>
          <w:szCs w:val="28"/>
          <w:lang w:eastAsia="ru-RU"/>
        </w:rPr>
      </w:pPr>
    </w:p>
    <w:p w:rsidR="005A4B5E" w:rsidRPr="00F427C8" w:rsidRDefault="005A4B5E" w:rsidP="0022114B">
      <w:pPr>
        <w:spacing w:after="0" w:line="240" w:lineRule="auto"/>
        <w:ind w:firstLine="709"/>
        <w:jc w:val="both"/>
        <w:rPr>
          <w:rFonts w:ascii="Times New Roman" w:hAnsi="Times New Roman" w:cs="Times New Roman"/>
          <w:sz w:val="28"/>
          <w:szCs w:val="28"/>
          <w:lang w:eastAsia="ru-RU"/>
        </w:rPr>
      </w:pPr>
    </w:p>
    <w:p w:rsidR="005A4B5E" w:rsidRPr="00F427C8" w:rsidRDefault="005A4B5E" w:rsidP="0022114B">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Система программных мероприятий</w:t>
      </w:r>
    </w:p>
    <w:p w:rsidR="005A4B5E" w:rsidRPr="00F427C8" w:rsidRDefault="005A4B5E" w:rsidP="0022114B">
      <w:pPr>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w:t>
      </w:r>
    </w:p>
    <w:p w:rsidR="005A4B5E" w:rsidRPr="00F427C8" w:rsidRDefault="005A4B5E" w:rsidP="0022114B">
      <w:pPr>
        <w:spacing w:after="0" w:line="240" w:lineRule="auto"/>
        <w:ind w:firstLine="709"/>
        <w:jc w:val="right"/>
        <w:rPr>
          <w:rFonts w:ascii="Times New Roman" w:hAnsi="Times New Roman" w:cs="Times New Roman"/>
          <w:sz w:val="28"/>
          <w:szCs w:val="28"/>
          <w:lang w:eastAsia="ru-RU"/>
        </w:rPr>
      </w:pPr>
    </w:p>
    <w:tbl>
      <w:tblPr>
        <w:tblW w:w="149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3358"/>
        <w:gridCol w:w="29"/>
        <w:gridCol w:w="2576"/>
        <w:gridCol w:w="1736"/>
        <w:gridCol w:w="2893"/>
        <w:gridCol w:w="1255"/>
        <w:gridCol w:w="19"/>
        <w:gridCol w:w="28"/>
        <w:gridCol w:w="1107"/>
        <w:gridCol w:w="1366"/>
      </w:tblGrid>
      <w:tr w:rsidR="005A4B5E" w:rsidRPr="00F427C8" w:rsidTr="009526F5">
        <w:trPr>
          <w:cantSplit/>
          <w:trHeight w:val="486"/>
          <w:tblHeader/>
        </w:trPr>
        <w:tc>
          <w:tcPr>
            <w:tcW w:w="573" w:type="dxa"/>
            <w:vMerge w:val="restart"/>
            <w:vAlign w:val="center"/>
          </w:tcPr>
          <w:p w:rsidR="005A4B5E" w:rsidRPr="00F427C8" w:rsidRDefault="005A4B5E" w:rsidP="009526F5">
            <w:pPr>
              <w:spacing w:after="0" w:line="240" w:lineRule="auto"/>
              <w:ind w:left="34" w:hanging="34"/>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п/п</w:t>
            </w:r>
          </w:p>
        </w:tc>
        <w:tc>
          <w:tcPr>
            <w:tcW w:w="3358" w:type="dxa"/>
            <w:vMerge w:val="restart"/>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Наименование</w:t>
            </w:r>
          </w:p>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мероприятия</w:t>
            </w:r>
          </w:p>
        </w:tc>
        <w:tc>
          <w:tcPr>
            <w:tcW w:w="2605" w:type="dxa"/>
            <w:gridSpan w:val="2"/>
            <w:vMerge w:val="restart"/>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Код бюджетной классификации</w:t>
            </w:r>
          </w:p>
        </w:tc>
        <w:tc>
          <w:tcPr>
            <w:tcW w:w="1736" w:type="dxa"/>
            <w:vMerge w:val="restart"/>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Срок</w:t>
            </w:r>
          </w:p>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исполнения</w:t>
            </w:r>
          </w:p>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2893" w:type="dxa"/>
            <w:vMerge w:val="restart"/>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Ответственный</w:t>
            </w:r>
          </w:p>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исполнитель</w:t>
            </w:r>
          </w:p>
        </w:tc>
        <w:tc>
          <w:tcPr>
            <w:tcW w:w="3775" w:type="dxa"/>
            <w:gridSpan w:val="5"/>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Объем финансирования (тыс. рублей)</w:t>
            </w:r>
          </w:p>
        </w:tc>
      </w:tr>
      <w:tr w:rsidR="005A4B5E" w:rsidRPr="00F427C8" w:rsidTr="009526F5">
        <w:trPr>
          <w:cantSplit/>
          <w:trHeight w:val="103"/>
          <w:tblHeader/>
        </w:trPr>
        <w:tc>
          <w:tcPr>
            <w:tcW w:w="573" w:type="dxa"/>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3358" w:type="dxa"/>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2605" w:type="dxa"/>
            <w:gridSpan w:val="2"/>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1736" w:type="dxa"/>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2893" w:type="dxa"/>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1255" w:type="dxa"/>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 г.</w:t>
            </w:r>
          </w:p>
        </w:tc>
        <w:tc>
          <w:tcPr>
            <w:tcW w:w="1154" w:type="dxa"/>
            <w:gridSpan w:val="3"/>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2015 г.</w:t>
            </w:r>
          </w:p>
        </w:tc>
        <w:tc>
          <w:tcPr>
            <w:tcW w:w="1366" w:type="dxa"/>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2016 г.</w:t>
            </w:r>
          </w:p>
        </w:tc>
      </w:tr>
      <w:tr w:rsidR="005A4B5E" w:rsidRPr="00F427C8">
        <w:trPr>
          <w:cantSplit/>
          <w:trHeight w:val="103"/>
        </w:trPr>
        <w:tc>
          <w:tcPr>
            <w:tcW w:w="14940" w:type="dxa"/>
            <w:gridSpan w:val="11"/>
          </w:tcPr>
          <w:p w:rsidR="005A4B5E" w:rsidRPr="00F427C8" w:rsidRDefault="005A4B5E" w:rsidP="003F2081">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Цель </w:t>
            </w:r>
            <w:r w:rsidRPr="00F427C8">
              <w:rPr>
                <w:rFonts w:ascii="Times New Roman" w:hAnsi="Times New Roman" w:cs="Times New Roman"/>
                <w:sz w:val="20"/>
                <w:szCs w:val="20"/>
                <w:lang w:val="en-US" w:eastAsia="ru-RU"/>
              </w:rPr>
              <w:t>I</w:t>
            </w:r>
            <w:r w:rsidRPr="00F427C8">
              <w:rPr>
                <w:rFonts w:ascii="Times New Roman" w:hAnsi="Times New Roman" w:cs="Times New Roman"/>
                <w:sz w:val="20"/>
                <w:szCs w:val="20"/>
                <w:lang w:eastAsia="ru-RU"/>
              </w:rPr>
              <w:t>. Совершенствование организации профессиональной служебной деятельности муниципальных служащих на территории Златоустовского городского округа</w:t>
            </w:r>
          </w:p>
        </w:tc>
      </w:tr>
      <w:tr w:rsidR="005A4B5E" w:rsidRPr="00F427C8">
        <w:trPr>
          <w:cantSplit/>
          <w:trHeight w:val="103"/>
        </w:trPr>
        <w:tc>
          <w:tcPr>
            <w:tcW w:w="14940" w:type="dxa"/>
            <w:gridSpan w:val="11"/>
          </w:tcPr>
          <w:p w:rsidR="005A4B5E" w:rsidRPr="00F427C8" w:rsidRDefault="005A4B5E" w:rsidP="003F2081">
            <w:pPr>
              <w:spacing w:after="0" w:line="240" w:lineRule="auto"/>
              <w:jc w:val="center"/>
              <w:rPr>
                <w:rFonts w:ascii="Times New Roman" w:hAnsi="Times New Roman" w:cs="Times New Roman"/>
                <w:b/>
                <w:bCs/>
                <w:sz w:val="20"/>
                <w:szCs w:val="20"/>
                <w:lang w:eastAsia="ru-RU"/>
              </w:rPr>
            </w:pPr>
            <w:r w:rsidRPr="00F427C8">
              <w:rPr>
                <w:rFonts w:ascii="Times New Roman" w:hAnsi="Times New Roman" w:cs="Times New Roman"/>
                <w:sz w:val="20"/>
                <w:szCs w:val="20"/>
                <w:lang w:eastAsia="ru-RU"/>
              </w:rPr>
              <w:t>Задача № 1. Совершенствование правовой базы на муниципальном уровне по вопросам  развития муниципальной службы</w:t>
            </w:r>
          </w:p>
        </w:tc>
      </w:tr>
      <w:tr w:rsidR="005A4B5E" w:rsidRPr="00F427C8">
        <w:trPr>
          <w:trHeight w:val="1087"/>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Совершенствование нормативной правовой базы по вопросам муниципальной службы  в Златоустовском городском округе</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Отдел муниципальной  службы и кадров</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Администрации Златоустовского городского округа (далее Администрация ЗГО), </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Правовое управление</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923"/>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Оценка степени полноты муниципальной правовой базы по вопросам муниципальной службы</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Правовое управление</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Отдел муниципальной  службы и кадров</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431"/>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3.</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Оценка соответствия муниципальных правовых актов по вопросам муниципальной службы федеральному и региональному законодательству, устранение выявленных противоречий</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Правовое управление </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Отдел муниципальной  службы и кадров</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140"/>
        </w:trPr>
        <w:tc>
          <w:tcPr>
            <w:tcW w:w="14940" w:type="dxa"/>
            <w:gridSpan w:val="11"/>
          </w:tcPr>
          <w:p w:rsidR="005A4B5E" w:rsidRPr="00F427C8" w:rsidRDefault="005A4B5E" w:rsidP="003F2081">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 xml:space="preserve">Цель </w:t>
            </w:r>
            <w:r w:rsidRPr="00F427C8">
              <w:rPr>
                <w:rFonts w:ascii="Times New Roman" w:hAnsi="Times New Roman" w:cs="Times New Roman"/>
                <w:sz w:val="20"/>
                <w:szCs w:val="20"/>
                <w:lang w:val="en-US" w:eastAsia="ru-RU"/>
              </w:rPr>
              <w:t>II</w:t>
            </w:r>
            <w:r w:rsidRPr="00F427C8">
              <w:rPr>
                <w:rFonts w:ascii="Times New Roman" w:hAnsi="Times New Roman" w:cs="Times New Roman"/>
                <w:sz w:val="20"/>
                <w:szCs w:val="20"/>
                <w:lang w:eastAsia="ru-RU"/>
              </w:rPr>
              <w:t>. Повышение эффективности и профессиональной компетенции муниципальных служащих Златоустовского городского округа</w:t>
            </w:r>
          </w:p>
        </w:tc>
      </w:tr>
      <w:tr w:rsidR="005A4B5E" w:rsidRPr="00F427C8">
        <w:trPr>
          <w:trHeight w:val="162"/>
        </w:trPr>
        <w:tc>
          <w:tcPr>
            <w:tcW w:w="14940" w:type="dxa"/>
            <w:gridSpan w:val="11"/>
          </w:tcPr>
          <w:p w:rsidR="005A4B5E" w:rsidRPr="00F427C8" w:rsidRDefault="005A4B5E" w:rsidP="003F2081">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Задача № 2. Внедрение эффективных методов кадровой работы в системе местного самоуправления Златоустовского городского округа</w:t>
            </w:r>
          </w:p>
        </w:tc>
      </w:tr>
      <w:tr w:rsidR="005A4B5E" w:rsidRPr="00F427C8">
        <w:trPr>
          <w:trHeight w:val="3467"/>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4.</w:t>
            </w:r>
          </w:p>
        </w:tc>
        <w:tc>
          <w:tcPr>
            <w:tcW w:w="3387" w:type="dxa"/>
            <w:gridSpan w:val="2"/>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Разработка и принятие муниципальных правовых актов Златоустовского городского округа регламентирующих порядок формирования индивидуальных планов профессионального развития муниципальных служащих и определение показателей результативности профессиональной служебной деятельности, ориентированных на исполнение конкретных полномочий</w:t>
            </w:r>
          </w:p>
        </w:tc>
        <w:tc>
          <w:tcPr>
            <w:tcW w:w="257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Отдел муниципальной  службы и кадров</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1449"/>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5.</w:t>
            </w:r>
          </w:p>
        </w:tc>
        <w:tc>
          <w:tcPr>
            <w:tcW w:w="3387" w:type="dxa"/>
            <w:gridSpan w:val="2"/>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Приведение должностных инструкций муниципальных служащих в соответствие с действующим законодательством </w:t>
            </w:r>
          </w:p>
        </w:tc>
        <w:tc>
          <w:tcPr>
            <w:tcW w:w="257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tabs>
                <w:tab w:val="center" w:pos="1242"/>
              </w:tabs>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r w:rsidRPr="00F427C8">
              <w:rPr>
                <w:rFonts w:ascii="Times New Roman" w:hAnsi="Times New Roman" w:cs="Times New Roman"/>
                <w:sz w:val="20"/>
                <w:szCs w:val="20"/>
                <w:lang w:eastAsia="ru-RU"/>
              </w:rPr>
              <w:tab/>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Органы местного самоуправления Златоустовского городского округа </w:t>
            </w: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Задача № 3. Формирование системы функционального кадрового резерва, создание условий для должностного (служебного) роста муниципальных служащих, сокращение текучести кадров в системе местного самоуправления</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6.</w:t>
            </w:r>
          </w:p>
        </w:tc>
        <w:tc>
          <w:tcPr>
            <w:tcW w:w="3387" w:type="dxa"/>
            <w:gridSpan w:val="2"/>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Определение прогноза потребности в кадрах на ближайшую перспективу для замещения должностей муниципальной службы </w:t>
            </w:r>
          </w:p>
        </w:tc>
        <w:tc>
          <w:tcPr>
            <w:tcW w:w="257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7.</w:t>
            </w:r>
          </w:p>
        </w:tc>
        <w:tc>
          <w:tcPr>
            <w:tcW w:w="3387" w:type="dxa"/>
            <w:gridSpan w:val="2"/>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Проведение конкурсного отбора кандидатов с целью включения их в кадровый резерв</w:t>
            </w:r>
          </w:p>
        </w:tc>
        <w:tc>
          <w:tcPr>
            <w:tcW w:w="257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Органы местного самоуправления </w:t>
            </w:r>
            <w:r w:rsidRPr="00F427C8">
              <w:rPr>
                <w:rFonts w:ascii="Times New Roman" w:hAnsi="Times New Roman" w:cs="Times New Roman"/>
                <w:sz w:val="20"/>
                <w:szCs w:val="20"/>
                <w:lang w:eastAsia="ru-RU"/>
              </w:rPr>
              <w:lastRenderedPageBreak/>
              <w:t>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8.</w:t>
            </w:r>
          </w:p>
        </w:tc>
        <w:tc>
          <w:tcPr>
            <w:tcW w:w="3387" w:type="dxa"/>
            <w:gridSpan w:val="2"/>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Организация работы с кадровым резервом</w:t>
            </w:r>
          </w:p>
        </w:tc>
        <w:tc>
          <w:tcPr>
            <w:tcW w:w="257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Задача № 4. Развитие системы дополнительного профессионального образования  муниципальных служащих Златоустовского городского округа</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9.</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Комплектование учебных планов и учебных программ, утверждение графика учебного процесса по повышению квалификации муниципальных служащих</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Отдел муниципальной</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службы и кадров</w:t>
            </w: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Отбор слушателей по программам повышения квалификации муниципальных служащих</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11.</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Формирование учебных групп</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Отдел  муниципальной     службы и кадров</w:t>
            </w: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12.</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Повышение квалификации муниципальных служащих по 72-часовой программе (с получением удостоверения государственного образца)</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0113  1110088 244</w:t>
            </w:r>
          </w:p>
          <w:p w:rsidR="005A4B5E" w:rsidRPr="00F427C8" w:rsidRDefault="005A4B5E" w:rsidP="00FA049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(местный бюджет)</w:t>
            </w: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tc>
        <w:tc>
          <w:tcPr>
            <w:tcW w:w="1255"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15</w:t>
            </w:r>
          </w:p>
        </w:tc>
        <w:tc>
          <w:tcPr>
            <w:tcW w:w="1154" w:type="dxa"/>
            <w:gridSpan w:val="3"/>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80</w:t>
            </w:r>
          </w:p>
        </w:tc>
        <w:tc>
          <w:tcPr>
            <w:tcW w:w="136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80</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13.</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Обучение муниципальных служащих на семинарах (однодневных, двухдневных, </w:t>
            </w:r>
            <w:r w:rsidRPr="00F427C8">
              <w:rPr>
                <w:rFonts w:ascii="Times New Roman" w:hAnsi="Times New Roman" w:cs="Times New Roman"/>
                <w:sz w:val="20"/>
                <w:szCs w:val="20"/>
                <w:lang w:eastAsia="ru-RU"/>
              </w:rPr>
              <w:lastRenderedPageBreak/>
              <w:t>трехдневных), участие в форумах, фестивалях</w:t>
            </w:r>
          </w:p>
        </w:tc>
        <w:tc>
          <w:tcPr>
            <w:tcW w:w="2605" w:type="dxa"/>
            <w:gridSpan w:val="2"/>
          </w:tcPr>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 xml:space="preserve">   </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0113  1110088 244</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(местный бюджет)</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4E128C">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Органы местного самоуправления </w:t>
            </w:r>
            <w:r w:rsidRPr="00F427C8">
              <w:rPr>
                <w:rFonts w:ascii="Times New Roman" w:hAnsi="Times New Roman" w:cs="Times New Roman"/>
                <w:sz w:val="20"/>
                <w:szCs w:val="20"/>
                <w:lang w:eastAsia="ru-RU"/>
              </w:rPr>
              <w:lastRenderedPageBreak/>
              <w:t xml:space="preserve">Златоустовского городского округа </w:t>
            </w: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1255"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68,69</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tc>
        <w:tc>
          <w:tcPr>
            <w:tcW w:w="1154" w:type="dxa"/>
            <w:gridSpan w:val="3"/>
          </w:tcPr>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40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tc>
        <w:tc>
          <w:tcPr>
            <w:tcW w:w="136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40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14.</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Командировочные расходы на обучение муниципальных служащих (в том числе расходы на проживание, суточные и проезд)</w:t>
            </w:r>
          </w:p>
        </w:tc>
        <w:tc>
          <w:tcPr>
            <w:tcW w:w="2605" w:type="dxa"/>
            <w:gridSpan w:val="2"/>
          </w:tcPr>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0113  1110088 244</w:t>
            </w:r>
          </w:p>
          <w:p w:rsidR="005A4B5E" w:rsidRPr="00F427C8" w:rsidRDefault="005A4B5E" w:rsidP="005E38A9">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(местный бюджет)</w:t>
            </w:r>
          </w:p>
        </w:tc>
        <w:tc>
          <w:tcPr>
            <w:tcW w:w="1736"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Администрация ЗГО</w:t>
            </w:r>
          </w:p>
        </w:tc>
        <w:tc>
          <w:tcPr>
            <w:tcW w:w="1255"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138,7</w:t>
            </w:r>
          </w:p>
        </w:tc>
        <w:tc>
          <w:tcPr>
            <w:tcW w:w="1154" w:type="dxa"/>
            <w:gridSpan w:val="3"/>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80</w:t>
            </w:r>
          </w:p>
        </w:tc>
        <w:tc>
          <w:tcPr>
            <w:tcW w:w="136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80</w:t>
            </w: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Задача № 5. Выявление и предупреждение конфликта интересов на муниципальной службе в Златоустовском городском округе в соответствии с законодательством Челябинской области и Российской Федерации</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15.</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Предупреждение, выявление и разрешение конфликта интересов в органах    местного самоуправления Златоустовского городского округа </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8D78FC">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2"/>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16.</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Организация своевременного предоставления сведений о доходах, об имуществе, обязательствах имущественного характера муниципальными служащими и гражданами, претендующими на замещение должности муниципальной службы, а также сведений о доходах, об имуществе и обязательствах имущественного характера их супруги (супруга) и несовершеннолетних детей</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17.</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Осуществление контроля за соблюдением муниципальными служащими и гражданами, претендующими на замещение должности муниципальной службы ограничений и запретов, связанных с прохождением муниципальной службы </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tabs>
                <w:tab w:val="left" w:pos="1215"/>
              </w:tabs>
              <w:spacing w:after="0" w:line="240" w:lineRule="auto"/>
              <w:rPr>
                <w:rFonts w:ascii="Times New Roman" w:hAnsi="Times New Roman" w:cs="Times New Roman"/>
                <w:sz w:val="20"/>
                <w:szCs w:val="20"/>
                <w:lang w:eastAsia="ru-RU"/>
              </w:rPr>
            </w:pP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18.</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Осуществление проверок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Златоустовского городского округа путем запросов </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19.</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Проверка подлинности документов об образовании муниципальных служащих путем направления запросов в учебные заведения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Рассмотрение и урегулирование конфликтов интересов на комиссиях по урегулированию конфликта интересов муниципальных служащих в органах местного самоуправления Златоустовского городского округа</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Задача № 6. Сохранение штатной численности муниципальных служащих и организационных структур органов местного самоуправления Златоустовского городского округа в рамках нормативов расходов на данную статью местного бюджета</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21.</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Мониторинг штатной численности органов местного самоуправления Златоустовского городского округа</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Организационное управление Администрации ЗГО</w:t>
            </w: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22.</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Ведение периодической статистической отчетности по кадрам</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 xml:space="preserve">         </w:t>
            </w: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both"/>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DA3214">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Задача № 7. Обеспечение соблюдения нормативов формирования расходов местного бюджета на оплату труда депутатов, выборных должностных лиц местного самоуправления Златоустовского городского округа, осуществляющих свои полномочия на постоянной основе, и муниципальных служащих</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23.</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Разработка и принятие муниципальных правовых актов, регламентирующих нормативы формирования расходов местного бюджета на оплату труда депутатов, выборных должностных лиц местного самоуправления Златоустовского городского округа, осуществляющих свои полномочия на постоянной основе и муниципальных служащих</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854B0D">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Задача № 8. Совершенствование системы дополнительных гарантий муниципальным служащим Златоустовского городского округа</w:t>
            </w:r>
          </w:p>
        </w:tc>
      </w:tr>
      <w:tr w:rsidR="005A4B5E" w:rsidRPr="00F427C8">
        <w:trPr>
          <w:trHeight w:val="150"/>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24.</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Внедрение механизмов установления дополнительных гарантий муниципальным служащим Златоустовского городского округа</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Органы местного самоуправления Златоустовского городского округа,</w:t>
            </w: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Отраслевые органы</w:t>
            </w: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Администрации ЗГО</w:t>
            </w:r>
          </w:p>
        </w:tc>
        <w:tc>
          <w:tcPr>
            <w:tcW w:w="3775" w:type="dxa"/>
            <w:gridSpan w:val="5"/>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Без финансирования</w:t>
            </w:r>
          </w:p>
          <w:p w:rsidR="005A4B5E" w:rsidRPr="00F427C8" w:rsidRDefault="005A4B5E" w:rsidP="0022114B">
            <w:pPr>
              <w:spacing w:after="0" w:line="240" w:lineRule="auto"/>
              <w:jc w:val="both"/>
              <w:rPr>
                <w:rFonts w:ascii="Times New Roman" w:hAnsi="Times New Roman" w:cs="Times New Roman"/>
                <w:sz w:val="20"/>
                <w:szCs w:val="20"/>
                <w:lang w:eastAsia="ru-RU"/>
              </w:rPr>
            </w:pP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Цель </w:t>
            </w:r>
            <w:r w:rsidRPr="00F427C8">
              <w:rPr>
                <w:rFonts w:ascii="Times New Roman" w:hAnsi="Times New Roman" w:cs="Times New Roman"/>
                <w:sz w:val="20"/>
                <w:szCs w:val="20"/>
                <w:lang w:val="en-US" w:eastAsia="ru-RU"/>
              </w:rPr>
              <w:t>III</w:t>
            </w:r>
            <w:r w:rsidRPr="00F427C8">
              <w:rPr>
                <w:rFonts w:ascii="Times New Roman" w:hAnsi="Times New Roman" w:cs="Times New Roman"/>
                <w:sz w:val="20"/>
                <w:szCs w:val="20"/>
                <w:lang w:eastAsia="ru-RU"/>
              </w:rPr>
              <w:t>. Обеспечение  качественной и безопасной работы муниципальных служащих, отвечающей требованиям современного развития муниципальной службы</w:t>
            </w: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Задача № 9. Повышение уровня оснащенности материальной базы муниципальной службы Златоустовского городского округа</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25.</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Оснащение материальной базы муниципальной службы:</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мебель;</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 оргтехника с программным продуктом, оборудование, запасные части (многофункциональные устройства, компьютеры, блок питания, мониторы);</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3) другие расходы, направленные на оснащение материальной базы муниципальной службы;</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4) сопровождение программных </w:t>
            </w:r>
            <w:r w:rsidRPr="00F427C8">
              <w:rPr>
                <w:rFonts w:ascii="Times New Roman" w:hAnsi="Times New Roman" w:cs="Times New Roman"/>
                <w:sz w:val="20"/>
                <w:szCs w:val="20"/>
                <w:lang w:eastAsia="ru-RU"/>
              </w:rPr>
              <w:lastRenderedPageBreak/>
              <w:t>продуктов (в том числе расходы связанные с их приобретением) и предоставление статистической информации;</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5) аттестация объектов информатизации;</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6) поставка преобразователя расхода;</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7) установка системы контроля и управления доступом на запасной выход здания Администрации ЗГО;</w:t>
            </w: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8) поставка огнетушителей</w:t>
            </w:r>
          </w:p>
        </w:tc>
        <w:tc>
          <w:tcPr>
            <w:tcW w:w="2605" w:type="dxa"/>
            <w:gridSpan w:val="2"/>
          </w:tcPr>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0113  1110088 244</w:t>
            </w:r>
          </w:p>
          <w:p w:rsidR="005A4B5E" w:rsidRPr="00F427C8" w:rsidRDefault="005A4B5E" w:rsidP="00134BEA">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(местный бюджет)</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4E128C">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4E128C">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A96F33">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Администрация ЗГО</w:t>
            </w: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4E128C">
            <w:pPr>
              <w:spacing w:after="0" w:line="240" w:lineRule="auto"/>
              <w:jc w:val="center"/>
              <w:rPr>
                <w:rFonts w:ascii="Times New Roman" w:hAnsi="Times New Roman" w:cs="Times New Roman"/>
                <w:sz w:val="20"/>
                <w:szCs w:val="20"/>
                <w:lang w:eastAsia="ru-RU"/>
              </w:rPr>
            </w:pPr>
          </w:p>
        </w:tc>
        <w:tc>
          <w:tcPr>
            <w:tcW w:w="1274"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495B1E">
            <w:pPr>
              <w:spacing w:after="0" w:line="240" w:lineRule="auto"/>
              <w:rPr>
                <w:rFonts w:ascii="Times New Roman" w:hAnsi="Times New Roman" w:cs="Times New Roman"/>
                <w:sz w:val="20"/>
                <w:szCs w:val="20"/>
                <w:lang w:eastAsia="ru-RU"/>
              </w:rPr>
            </w:pPr>
          </w:p>
          <w:p w:rsidR="005A4B5E" w:rsidRPr="00F427C8" w:rsidRDefault="005A4B5E" w:rsidP="00495B1E">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987,11</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13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1 930,0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36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1 930,0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r>
      <w:tr w:rsidR="005A4B5E" w:rsidRPr="00F427C8">
        <w:trPr>
          <w:trHeight w:val="55"/>
        </w:trPr>
        <w:tc>
          <w:tcPr>
            <w:tcW w:w="14940" w:type="dxa"/>
            <w:gridSpan w:val="11"/>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Задача №10. Приведение зданий муниципальных учреждений в соответствии с действующими санитарно-гигиеническими нормами. Повышение устойчивости и надёжности функционирования  инженерных коммуникаций</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26.</w:t>
            </w:r>
          </w:p>
        </w:tc>
        <w:tc>
          <w:tcPr>
            <w:tcW w:w="3358"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rPr>
              <w:t>Ремонтные работы (ремонт кровли, ремонт фасада, ремонт систем электроснабжения, ремонт систем отопления и теплоснабжения, ремонт помещений (включая приобретение строительных материалов) и прочие ремонтные работы; ремонт оргтехники (компьютеры, факсы, телефоны), монтаж системы видеонаблюдения, проверка работоспособности и технического состояния пожарных кранов, освидетельствование огнетушителей, оказание услуг по</w:t>
            </w:r>
            <w:r w:rsidRPr="00F427C8">
              <w:rPr>
                <w:rFonts w:ascii="Times New Roman" w:hAnsi="Times New Roman" w:cs="Times New Roman"/>
                <w:sz w:val="20"/>
                <w:szCs w:val="20"/>
                <w:lang w:eastAsia="ru-RU"/>
              </w:rPr>
              <w:t xml:space="preserve"> техническому и информационному обслуживанию двух узлов учета тепловой энергии</w:t>
            </w:r>
          </w:p>
        </w:tc>
        <w:tc>
          <w:tcPr>
            <w:tcW w:w="2605" w:type="dxa"/>
            <w:gridSpan w:val="2"/>
          </w:tcPr>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0113  1110088 244</w:t>
            </w:r>
          </w:p>
          <w:p w:rsidR="005A4B5E" w:rsidRPr="00F427C8" w:rsidRDefault="005A4B5E" w:rsidP="005E38A9">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(местный бюджет)</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134BEA">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Администрация  ЗГО</w:t>
            </w: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134BEA">
            <w:pPr>
              <w:spacing w:after="0" w:line="240" w:lineRule="auto"/>
              <w:jc w:val="both"/>
              <w:rPr>
                <w:rFonts w:ascii="Times New Roman" w:hAnsi="Times New Roman" w:cs="Times New Roman"/>
                <w:sz w:val="20"/>
                <w:szCs w:val="20"/>
                <w:lang w:eastAsia="ru-RU"/>
              </w:rPr>
            </w:pPr>
          </w:p>
        </w:tc>
        <w:tc>
          <w:tcPr>
            <w:tcW w:w="1302" w:type="dxa"/>
            <w:gridSpan w:val="3"/>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1 000,0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tc>
        <w:tc>
          <w:tcPr>
            <w:tcW w:w="1107"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F522D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1 300,0</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36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F522D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1 300,0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r>
      <w:tr w:rsidR="005A4B5E" w:rsidRPr="00F427C8">
        <w:trPr>
          <w:trHeight w:val="55"/>
        </w:trPr>
        <w:tc>
          <w:tcPr>
            <w:tcW w:w="14940" w:type="dxa"/>
            <w:gridSpan w:val="11"/>
          </w:tcPr>
          <w:p w:rsidR="005A4B5E" w:rsidRPr="00F427C8" w:rsidRDefault="005A4B5E" w:rsidP="009E041A">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Задача № 11. Повышение эффективности труда муниципальных служащих</w:t>
            </w: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27.</w:t>
            </w:r>
          </w:p>
        </w:tc>
        <w:tc>
          <w:tcPr>
            <w:tcW w:w="3358" w:type="dxa"/>
          </w:tcPr>
          <w:p w:rsidR="005A4B5E" w:rsidRPr="00F427C8" w:rsidRDefault="005A4B5E" w:rsidP="00134BEA">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Организация охраны здания Администрации ЗГО, охрана кабинета № 501 в здании Администрации ЗГО, охрана </w:t>
            </w:r>
            <w:r w:rsidRPr="00F427C8">
              <w:rPr>
                <w:rFonts w:ascii="Times New Roman" w:hAnsi="Times New Roman" w:cs="Times New Roman"/>
                <w:sz w:val="20"/>
                <w:szCs w:val="20"/>
                <w:lang w:eastAsia="ru-RU"/>
              </w:rPr>
              <w:lastRenderedPageBreak/>
              <w:t xml:space="preserve">помещения Управления по экологии и природопользования Администрации  ЗГО ул. Островского, д. 13, охрана территориальных отделов расположенных по адресам: ул. Румянцева, д.11, ул. Шишкина, д.7, ул. </w:t>
            </w:r>
            <w:proofErr w:type="spellStart"/>
            <w:r w:rsidRPr="00F427C8">
              <w:rPr>
                <w:rFonts w:ascii="Times New Roman" w:hAnsi="Times New Roman" w:cs="Times New Roman"/>
                <w:sz w:val="20"/>
                <w:szCs w:val="20"/>
                <w:lang w:eastAsia="ru-RU"/>
              </w:rPr>
              <w:t>К.Маркса</w:t>
            </w:r>
            <w:proofErr w:type="spellEnd"/>
            <w:r w:rsidRPr="00F427C8">
              <w:rPr>
                <w:rFonts w:ascii="Times New Roman" w:hAnsi="Times New Roman" w:cs="Times New Roman"/>
                <w:sz w:val="20"/>
                <w:szCs w:val="20"/>
                <w:lang w:eastAsia="ru-RU"/>
              </w:rPr>
              <w:t xml:space="preserve">, д. 47, пр. Гагарина 3-й </w:t>
            </w:r>
            <w:proofErr w:type="spellStart"/>
            <w:r w:rsidRPr="00F427C8">
              <w:rPr>
                <w:rFonts w:ascii="Times New Roman" w:hAnsi="Times New Roman" w:cs="Times New Roman"/>
                <w:sz w:val="20"/>
                <w:szCs w:val="20"/>
                <w:lang w:eastAsia="ru-RU"/>
              </w:rPr>
              <w:t>мкр</w:t>
            </w:r>
            <w:proofErr w:type="spellEnd"/>
            <w:r w:rsidRPr="00F427C8">
              <w:rPr>
                <w:rFonts w:ascii="Times New Roman" w:hAnsi="Times New Roman" w:cs="Times New Roman"/>
                <w:sz w:val="20"/>
                <w:szCs w:val="20"/>
                <w:lang w:eastAsia="ru-RU"/>
              </w:rPr>
              <w:t>., д.23</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0113  1110088 244</w:t>
            </w: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(местный бюджет)</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 xml:space="preserve">                   </w:t>
            </w:r>
          </w:p>
          <w:p w:rsidR="005A4B5E" w:rsidRPr="00F427C8" w:rsidRDefault="005A4B5E" w:rsidP="0022114B">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w:t>
            </w:r>
          </w:p>
          <w:p w:rsidR="005A4B5E" w:rsidRPr="00F427C8" w:rsidRDefault="005A4B5E" w:rsidP="0022114B">
            <w:pPr>
              <w:spacing w:after="0" w:line="240" w:lineRule="auto"/>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A96F33">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Администрация ЗГО</w:t>
            </w:r>
          </w:p>
        </w:tc>
        <w:tc>
          <w:tcPr>
            <w:tcW w:w="1274"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265,0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13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F522D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279,0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c>
          <w:tcPr>
            <w:tcW w:w="136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F522D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lastRenderedPageBreak/>
              <w:t>279,0</w:t>
            </w: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22114B">
            <w:pPr>
              <w:spacing w:after="0" w:line="240" w:lineRule="auto"/>
              <w:jc w:val="center"/>
              <w:rPr>
                <w:rFonts w:ascii="Times New Roman" w:hAnsi="Times New Roman" w:cs="Times New Roman"/>
                <w:sz w:val="20"/>
                <w:szCs w:val="20"/>
                <w:lang w:eastAsia="ru-RU"/>
              </w:rPr>
            </w:pPr>
          </w:p>
        </w:tc>
      </w:tr>
      <w:tr w:rsidR="005A4B5E" w:rsidRPr="00F427C8">
        <w:trPr>
          <w:trHeight w:val="55"/>
        </w:trPr>
        <w:tc>
          <w:tcPr>
            <w:tcW w:w="14940" w:type="dxa"/>
            <w:gridSpan w:val="11"/>
          </w:tcPr>
          <w:p w:rsidR="005A4B5E" w:rsidRPr="00F427C8" w:rsidRDefault="005A4B5E" w:rsidP="008012AF">
            <w:pPr>
              <w:pStyle w:val="ConsPlusNonformat"/>
              <w:widowControl/>
              <w:rPr>
                <w:rFonts w:ascii="Times New Roman" w:hAnsi="Times New Roman" w:cs="Times New Roman"/>
              </w:rPr>
            </w:pPr>
            <w:r w:rsidRPr="00F427C8">
              <w:rPr>
                <w:rFonts w:ascii="Times New Roman" w:hAnsi="Times New Roman" w:cs="Times New Roman"/>
              </w:rPr>
              <w:lastRenderedPageBreak/>
              <w:t xml:space="preserve">Цель </w:t>
            </w:r>
            <w:r w:rsidRPr="00F427C8">
              <w:rPr>
                <w:rFonts w:ascii="Times New Roman" w:hAnsi="Times New Roman" w:cs="Times New Roman"/>
                <w:lang w:val="en-US"/>
              </w:rPr>
              <w:t>IV</w:t>
            </w:r>
            <w:r w:rsidRPr="00F427C8">
              <w:rPr>
                <w:rFonts w:ascii="Times New Roman" w:hAnsi="Times New Roman" w:cs="Times New Roman"/>
              </w:rPr>
              <w:t>. Реализация государственной политики в области охраны труда работников на предприятии, снижение производственного травматизма и профессиональных заболеваний, создание условий, обеспечивающих сохранение жизни и здоровья в процессе трудовой деятельности</w:t>
            </w:r>
          </w:p>
          <w:p w:rsidR="005A4B5E" w:rsidRPr="00F427C8" w:rsidRDefault="005A4B5E" w:rsidP="0022114B">
            <w:pPr>
              <w:spacing w:after="0" w:line="240" w:lineRule="auto"/>
              <w:jc w:val="center"/>
              <w:rPr>
                <w:rFonts w:ascii="Times New Roman" w:hAnsi="Times New Roman" w:cs="Times New Roman"/>
                <w:sz w:val="20"/>
                <w:szCs w:val="20"/>
                <w:lang w:eastAsia="ru-RU"/>
              </w:rPr>
            </w:pPr>
          </w:p>
        </w:tc>
      </w:tr>
      <w:tr w:rsidR="005A4B5E" w:rsidRPr="00F427C8">
        <w:trPr>
          <w:trHeight w:val="55"/>
        </w:trPr>
        <w:tc>
          <w:tcPr>
            <w:tcW w:w="14940" w:type="dxa"/>
            <w:gridSpan w:val="11"/>
          </w:tcPr>
          <w:p w:rsidR="005A4B5E" w:rsidRPr="00F427C8" w:rsidRDefault="005A4B5E" w:rsidP="009E041A">
            <w:pPr>
              <w:pStyle w:val="ConsPlusNormal"/>
              <w:widowControl/>
              <w:ind w:firstLine="0"/>
              <w:jc w:val="center"/>
              <w:rPr>
                <w:rFonts w:ascii="Times New Roman" w:hAnsi="Times New Roman" w:cs="Times New Roman"/>
              </w:rPr>
            </w:pPr>
            <w:r w:rsidRPr="00F427C8">
              <w:rPr>
                <w:rFonts w:ascii="Times New Roman" w:hAnsi="Times New Roman" w:cs="Times New Roman"/>
              </w:rPr>
              <w:t>Задача № 12. Проведение постоянной и непрерывной работы по улучшению условий и охраны труда</w:t>
            </w:r>
          </w:p>
          <w:p w:rsidR="005A4B5E" w:rsidRPr="00F427C8" w:rsidRDefault="005A4B5E" w:rsidP="0022114B">
            <w:pPr>
              <w:spacing w:after="0" w:line="240" w:lineRule="auto"/>
              <w:jc w:val="center"/>
              <w:rPr>
                <w:rFonts w:ascii="Times New Roman" w:hAnsi="Times New Roman" w:cs="Times New Roman"/>
                <w:sz w:val="20"/>
                <w:szCs w:val="20"/>
                <w:lang w:eastAsia="ru-RU"/>
              </w:rPr>
            </w:pPr>
          </w:p>
        </w:tc>
      </w:tr>
      <w:tr w:rsidR="005A4B5E" w:rsidRPr="00F427C8">
        <w:trPr>
          <w:trHeight w:val="55"/>
        </w:trPr>
        <w:tc>
          <w:tcPr>
            <w:tcW w:w="573" w:type="dxa"/>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28.</w:t>
            </w:r>
          </w:p>
        </w:tc>
        <w:tc>
          <w:tcPr>
            <w:tcW w:w="3358" w:type="dxa"/>
          </w:tcPr>
          <w:p w:rsidR="005A4B5E" w:rsidRPr="00F427C8" w:rsidRDefault="005A4B5E" w:rsidP="00134BEA">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Проведение обязательных предварительных и периодических медицинских осмотров</w:t>
            </w:r>
          </w:p>
        </w:tc>
        <w:tc>
          <w:tcPr>
            <w:tcW w:w="2605" w:type="dxa"/>
            <w:gridSpan w:val="2"/>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150EED">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0113  1110088 244 </w:t>
            </w:r>
          </w:p>
          <w:p w:rsidR="005A4B5E" w:rsidRPr="00F427C8" w:rsidRDefault="005A4B5E" w:rsidP="00150EED">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(местный бюджет)</w:t>
            </w:r>
          </w:p>
        </w:tc>
        <w:tc>
          <w:tcPr>
            <w:tcW w:w="173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150EED">
            <w:pPr>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2014-2016 г.</w:t>
            </w:r>
          </w:p>
        </w:tc>
        <w:tc>
          <w:tcPr>
            <w:tcW w:w="2893" w:type="dxa"/>
          </w:tcPr>
          <w:p w:rsidR="005A4B5E" w:rsidRPr="00F427C8" w:rsidRDefault="005A4B5E" w:rsidP="0022114B">
            <w:pPr>
              <w:spacing w:after="0" w:line="240" w:lineRule="auto"/>
              <w:jc w:val="both"/>
              <w:rPr>
                <w:rFonts w:ascii="Times New Roman" w:hAnsi="Times New Roman" w:cs="Times New Roman"/>
                <w:sz w:val="20"/>
                <w:szCs w:val="20"/>
                <w:lang w:eastAsia="ru-RU"/>
              </w:rPr>
            </w:pPr>
          </w:p>
          <w:p w:rsidR="005A4B5E" w:rsidRPr="00F427C8" w:rsidRDefault="005A4B5E" w:rsidP="00150EED">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Администрация ЗГО</w:t>
            </w:r>
          </w:p>
          <w:p w:rsidR="005A4B5E" w:rsidRPr="00F427C8" w:rsidRDefault="005A4B5E" w:rsidP="00150EED">
            <w:pPr>
              <w:rPr>
                <w:rFonts w:ascii="Times New Roman" w:hAnsi="Times New Roman" w:cs="Times New Roman"/>
                <w:sz w:val="20"/>
                <w:szCs w:val="20"/>
                <w:lang w:eastAsia="ru-RU"/>
              </w:rPr>
            </w:pPr>
          </w:p>
        </w:tc>
        <w:tc>
          <w:tcPr>
            <w:tcW w:w="1302" w:type="dxa"/>
            <w:gridSpan w:val="3"/>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150EED">
            <w:pP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242,5</w:t>
            </w:r>
          </w:p>
        </w:tc>
        <w:tc>
          <w:tcPr>
            <w:tcW w:w="1107"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150EED">
            <w:pPr>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248,0</w:t>
            </w:r>
          </w:p>
        </w:tc>
        <w:tc>
          <w:tcPr>
            <w:tcW w:w="136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p>
          <w:p w:rsidR="005A4B5E" w:rsidRPr="00F427C8" w:rsidRDefault="005A4B5E" w:rsidP="00150EED">
            <w:pPr>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248,0</w:t>
            </w:r>
          </w:p>
        </w:tc>
      </w:tr>
      <w:tr w:rsidR="005A4B5E" w:rsidRPr="00F427C8">
        <w:trPr>
          <w:trHeight w:val="178"/>
        </w:trPr>
        <w:tc>
          <w:tcPr>
            <w:tcW w:w="11165" w:type="dxa"/>
            <w:gridSpan w:val="6"/>
          </w:tcPr>
          <w:p w:rsidR="005A4B5E" w:rsidRPr="00F427C8" w:rsidRDefault="005A4B5E" w:rsidP="0022114B">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Итого</w:t>
            </w:r>
          </w:p>
        </w:tc>
        <w:tc>
          <w:tcPr>
            <w:tcW w:w="1302" w:type="dxa"/>
            <w:gridSpan w:val="3"/>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2 717,0</w:t>
            </w:r>
          </w:p>
        </w:tc>
        <w:tc>
          <w:tcPr>
            <w:tcW w:w="1107"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3 957,0</w:t>
            </w:r>
          </w:p>
        </w:tc>
        <w:tc>
          <w:tcPr>
            <w:tcW w:w="1366" w:type="dxa"/>
          </w:tcPr>
          <w:p w:rsidR="005A4B5E" w:rsidRPr="00F427C8" w:rsidRDefault="005A4B5E" w:rsidP="0022114B">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3 957,0</w:t>
            </w:r>
          </w:p>
        </w:tc>
      </w:tr>
    </w:tbl>
    <w:p w:rsidR="005A4B5E" w:rsidRPr="00F427C8" w:rsidRDefault="005A4B5E" w:rsidP="0022114B">
      <w:pPr>
        <w:spacing w:after="0" w:line="240" w:lineRule="auto"/>
        <w:jc w:val="both"/>
        <w:rPr>
          <w:rFonts w:ascii="Times New Roman" w:hAnsi="Times New Roman" w:cs="Times New Roman"/>
          <w:sz w:val="24"/>
          <w:szCs w:val="24"/>
          <w:lang w:eastAsia="ru-RU"/>
        </w:rPr>
      </w:pPr>
    </w:p>
    <w:p w:rsidR="005A4B5E" w:rsidRPr="00F427C8" w:rsidRDefault="005A4B5E" w:rsidP="009526F5">
      <w:pPr>
        <w:shd w:val="clear" w:color="auto" w:fill="FFFFFF"/>
        <w:spacing w:after="0" w:line="240" w:lineRule="auto"/>
        <w:ind w:firstLine="709"/>
        <w:jc w:val="both"/>
        <w:rPr>
          <w:rFonts w:ascii="Times New Roman" w:hAnsi="Times New Roman" w:cs="Times New Roman"/>
          <w:sz w:val="28"/>
          <w:szCs w:val="28"/>
          <w:lang w:eastAsia="ru-RU"/>
        </w:rPr>
      </w:pPr>
      <w:r w:rsidRPr="00F427C8">
        <w:rPr>
          <w:rFonts w:ascii="Times New Roman" w:hAnsi="Times New Roman" w:cs="Times New Roman"/>
          <w:sz w:val="28"/>
          <w:szCs w:val="28"/>
          <w:lang w:eastAsia="ru-RU"/>
        </w:rPr>
        <w:t>Перечень рекомендуемых учебных программ профессиональной переподготовки и курсов повышения квалификации  муниципальных служащих приведен в приложении 2 к подпрограмме.</w:t>
      </w:r>
    </w:p>
    <w:p w:rsidR="005A4B5E" w:rsidRPr="00F427C8" w:rsidRDefault="005A4B5E" w:rsidP="0022114B">
      <w:pPr>
        <w:shd w:val="clear" w:color="auto" w:fill="FFFFFF"/>
        <w:spacing w:after="0" w:line="240" w:lineRule="auto"/>
        <w:ind w:firstLine="284"/>
        <w:jc w:val="both"/>
        <w:rPr>
          <w:rFonts w:ascii="Times New Roman" w:hAnsi="Times New Roman" w:cs="Times New Roman"/>
          <w:sz w:val="28"/>
          <w:szCs w:val="28"/>
          <w:lang w:eastAsia="ru-RU"/>
        </w:rPr>
      </w:pPr>
    </w:p>
    <w:p w:rsidR="005A4B5E" w:rsidRPr="00F427C8" w:rsidRDefault="005A4B5E" w:rsidP="00A637D2">
      <w:pPr>
        <w:tabs>
          <w:tab w:val="left" w:pos="3569"/>
        </w:tabs>
        <w:rPr>
          <w:rFonts w:ascii="Times New Roman" w:hAnsi="Times New Roman" w:cs="Times New Roman"/>
          <w:sz w:val="24"/>
          <w:szCs w:val="24"/>
        </w:rPr>
        <w:sectPr w:rsidR="005A4B5E" w:rsidRPr="00F427C8" w:rsidSect="003F2081">
          <w:pgSz w:w="16838" w:h="11906" w:orient="landscape"/>
          <w:pgMar w:top="851" w:right="638" w:bottom="1418" w:left="1134" w:header="709" w:footer="709" w:gutter="0"/>
          <w:cols w:space="708"/>
          <w:docGrid w:linePitch="360"/>
        </w:sectPr>
      </w:pPr>
    </w:p>
    <w:p w:rsidR="005A4B5E" w:rsidRPr="00F427C8" w:rsidRDefault="005A4B5E" w:rsidP="009526F5">
      <w:pPr>
        <w:shd w:val="clear" w:color="auto" w:fill="FFFFFF"/>
        <w:tabs>
          <w:tab w:val="left" w:pos="8828"/>
        </w:tabs>
        <w:spacing w:after="0" w:line="240" w:lineRule="auto"/>
        <w:ind w:left="4956"/>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lastRenderedPageBreak/>
        <w:t>ПРИЛОЖЕНИЕ 2</w:t>
      </w:r>
    </w:p>
    <w:p w:rsidR="005A4B5E" w:rsidRPr="00F427C8" w:rsidRDefault="005A4B5E" w:rsidP="009526F5">
      <w:pPr>
        <w:shd w:val="clear" w:color="auto" w:fill="FFFFFF"/>
        <w:tabs>
          <w:tab w:val="left" w:pos="8828"/>
        </w:tabs>
        <w:spacing w:after="0" w:line="240" w:lineRule="auto"/>
        <w:ind w:left="4956"/>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к подпрограмме</w:t>
      </w:r>
    </w:p>
    <w:p w:rsidR="005A4B5E" w:rsidRPr="00F427C8" w:rsidRDefault="005A4B5E" w:rsidP="009526F5">
      <w:pPr>
        <w:shd w:val="clear" w:color="auto" w:fill="FFFFFF"/>
        <w:tabs>
          <w:tab w:val="left" w:pos="7889"/>
        </w:tabs>
        <w:spacing w:after="0" w:line="240" w:lineRule="auto"/>
        <w:ind w:left="4956"/>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«Развитие муниципальной службы</w:t>
      </w:r>
    </w:p>
    <w:p w:rsidR="005A4B5E" w:rsidRPr="00F427C8" w:rsidRDefault="005A4B5E" w:rsidP="009526F5">
      <w:pPr>
        <w:shd w:val="clear" w:color="auto" w:fill="FFFFFF"/>
        <w:tabs>
          <w:tab w:val="left" w:pos="7889"/>
        </w:tabs>
        <w:spacing w:after="0" w:line="240" w:lineRule="auto"/>
        <w:ind w:left="4956"/>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в Златоустовском городском</w:t>
      </w:r>
      <w:r w:rsidR="009526F5">
        <w:rPr>
          <w:rFonts w:ascii="Times New Roman" w:hAnsi="Times New Roman" w:cs="Times New Roman"/>
          <w:sz w:val="28"/>
          <w:szCs w:val="28"/>
          <w:lang w:eastAsia="ru-RU"/>
        </w:rPr>
        <w:t xml:space="preserve"> </w:t>
      </w:r>
      <w:r w:rsidRPr="00F427C8">
        <w:rPr>
          <w:rFonts w:ascii="Times New Roman" w:hAnsi="Times New Roman" w:cs="Times New Roman"/>
          <w:sz w:val="28"/>
          <w:szCs w:val="28"/>
          <w:lang w:eastAsia="ru-RU"/>
        </w:rPr>
        <w:t>округе»</w:t>
      </w:r>
    </w:p>
    <w:p w:rsidR="005A4B5E" w:rsidRPr="00F427C8" w:rsidRDefault="005A4B5E" w:rsidP="009526F5">
      <w:pPr>
        <w:shd w:val="clear" w:color="auto" w:fill="FFFFFF"/>
        <w:spacing w:after="0" w:line="240" w:lineRule="auto"/>
        <w:rPr>
          <w:rFonts w:ascii="Times New Roman" w:hAnsi="Times New Roman" w:cs="Times New Roman"/>
          <w:sz w:val="28"/>
          <w:szCs w:val="28"/>
          <w:lang w:eastAsia="ru-RU"/>
        </w:rPr>
      </w:pPr>
    </w:p>
    <w:p w:rsidR="005A4B5E" w:rsidRPr="00F427C8" w:rsidRDefault="005A4B5E" w:rsidP="00134BEA">
      <w:pPr>
        <w:shd w:val="clear" w:color="auto" w:fill="FFFFFF"/>
        <w:spacing w:after="0" w:line="240" w:lineRule="auto"/>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Перечень</w:t>
      </w:r>
    </w:p>
    <w:p w:rsidR="005A4B5E" w:rsidRPr="00F427C8" w:rsidRDefault="005A4B5E" w:rsidP="00134BEA">
      <w:pPr>
        <w:shd w:val="clear" w:color="auto" w:fill="FFFFFF"/>
        <w:spacing w:after="0" w:line="240" w:lineRule="auto"/>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рекомендуемых учебных программ курсов повышения</w:t>
      </w:r>
    </w:p>
    <w:p w:rsidR="005A4B5E" w:rsidRPr="00F427C8" w:rsidRDefault="005A4B5E" w:rsidP="00134BEA">
      <w:pPr>
        <w:shd w:val="clear" w:color="auto" w:fill="FFFFFF"/>
        <w:spacing w:after="0" w:line="240" w:lineRule="auto"/>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квалификации муниципальных служащих в Златоустовском городском округе</w:t>
      </w:r>
    </w:p>
    <w:p w:rsidR="005A4B5E" w:rsidRPr="00F427C8" w:rsidRDefault="005A4B5E" w:rsidP="00134BEA">
      <w:pPr>
        <w:shd w:val="clear" w:color="auto" w:fill="FFFFFF"/>
        <w:spacing w:after="0" w:line="240" w:lineRule="auto"/>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на 2014-2016 годы</w:t>
      </w:r>
    </w:p>
    <w:p w:rsidR="005A4B5E" w:rsidRPr="00F427C8" w:rsidRDefault="005A4B5E" w:rsidP="009526F5">
      <w:pPr>
        <w:shd w:val="clear" w:color="auto" w:fill="FFFFFF"/>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6484"/>
      </w:tblGrid>
      <w:tr w:rsidR="005A4B5E" w:rsidRPr="00F427C8">
        <w:tc>
          <w:tcPr>
            <w:tcW w:w="3369" w:type="dxa"/>
          </w:tcPr>
          <w:p w:rsidR="005A4B5E" w:rsidRPr="009526F5" w:rsidRDefault="005A4B5E" w:rsidP="00134BEA">
            <w:pPr>
              <w:spacing w:after="0" w:line="240" w:lineRule="auto"/>
              <w:jc w:val="center"/>
              <w:rPr>
                <w:rFonts w:ascii="Times New Roman" w:hAnsi="Times New Roman" w:cs="Times New Roman"/>
                <w:sz w:val="28"/>
                <w:szCs w:val="20"/>
                <w:lang w:eastAsia="ru-RU"/>
              </w:rPr>
            </w:pPr>
            <w:r w:rsidRPr="009526F5">
              <w:rPr>
                <w:rFonts w:ascii="Times New Roman" w:hAnsi="Times New Roman" w:cs="Times New Roman"/>
                <w:sz w:val="28"/>
                <w:szCs w:val="20"/>
                <w:lang w:eastAsia="ru-RU"/>
              </w:rPr>
              <w:t>Категория обучаемых</w:t>
            </w:r>
          </w:p>
        </w:tc>
        <w:tc>
          <w:tcPr>
            <w:tcW w:w="6484" w:type="dxa"/>
          </w:tcPr>
          <w:p w:rsidR="005A4B5E" w:rsidRPr="009526F5" w:rsidRDefault="005A4B5E" w:rsidP="00134BEA">
            <w:pPr>
              <w:spacing w:after="0" w:line="240" w:lineRule="auto"/>
              <w:jc w:val="center"/>
              <w:rPr>
                <w:rFonts w:ascii="Times New Roman" w:hAnsi="Times New Roman" w:cs="Times New Roman"/>
                <w:sz w:val="28"/>
                <w:szCs w:val="20"/>
                <w:lang w:eastAsia="ru-RU"/>
              </w:rPr>
            </w:pPr>
            <w:r w:rsidRPr="009526F5">
              <w:rPr>
                <w:rFonts w:ascii="Times New Roman" w:hAnsi="Times New Roman" w:cs="Times New Roman"/>
                <w:sz w:val="28"/>
                <w:szCs w:val="20"/>
                <w:lang w:eastAsia="ru-RU"/>
              </w:rPr>
              <w:t>Рекомендуемые программы</w:t>
            </w:r>
          </w:p>
        </w:tc>
      </w:tr>
      <w:tr w:rsidR="005A4B5E" w:rsidRPr="00F427C8">
        <w:tc>
          <w:tcPr>
            <w:tcW w:w="3369" w:type="dxa"/>
          </w:tcPr>
          <w:p w:rsidR="005A4B5E" w:rsidRPr="009526F5" w:rsidRDefault="005A4B5E" w:rsidP="00134BEA">
            <w:pPr>
              <w:spacing w:after="0" w:line="240" w:lineRule="auto"/>
              <w:jc w:val="center"/>
              <w:rPr>
                <w:rFonts w:ascii="Times New Roman" w:hAnsi="Times New Roman" w:cs="Times New Roman"/>
                <w:sz w:val="28"/>
                <w:szCs w:val="20"/>
                <w:lang w:eastAsia="ru-RU"/>
              </w:rPr>
            </w:pPr>
            <w:r w:rsidRPr="009526F5">
              <w:rPr>
                <w:rFonts w:ascii="Times New Roman" w:hAnsi="Times New Roman" w:cs="Times New Roman"/>
                <w:sz w:val="28"/>
                <w:szCs w:val="20"/>
                <w:lang w:eastAsia="ru-RU"/>
              </w:rPr>
              <w:t xml:space="preserve">Муниципальные служащие </w:t>
            </w:r>
          </w:p>
          <w:p w:rsidR="005A4B5E" w:rsidRPr="009526F5" w:rsidRDefault="005A4B5E" w:rsidP="00134BEA">
            <w:pPr>
              <w:spacing w:after="0" w:line="240" w:lineRule="auto"/>
              <w:jc w:val="center"/>
              <w:rPr>
                <w:rFonts w:ascii="Times New Roman" w:hAnsi="Times New Roman" w:cs="Times New Roman"/>
                <w:sz w:val="28"/>
                <w:szCs w:val="20"/>
                <w:lang w:eastAsia="ru-RU"/>
              </w:rPr>
            </w:pPr>
            <w:r w:rsidRPr="009526F5">
              <w:rPr>
                <w:rFonts w:ascii="Times New Roman" w:hAnsi="Times New Roman" w:cs="Times New Roman"/>
                <w:sz w:val="28"/>
                <w:szCs w:val="20"/>
                <w:lang w:eastAsia="ru-RU"/>
              </w:rPr>
              <w:t xml:space="preserve">Златоустовского городского </w:t>
            </w:r>
          </w:p>
          <w:p w:rsidR="005A4B5E" w:rsidRPr="009526F5" w:rsidRDefault="005A4B5E" w:rsidP="00134BEA">
            <w:pPr>
              <w:spacing w:after="0" w:line="240" w:lineRule="auto"/>
              <w:jc w:val="center"/>
              <w:rPr>
                <w:rFonts w:ascii="Times New Roman" w:hAnsi="Times New Roman" w:cs="Times New Roman"/>
                <w:sz w:val="28"/>
                <w:szCs w:val="20"/>
                <w:lang w:eastAsia="ru-RU"/>
              </w:rPr>
            </w:pPr>
            <w:r w:rsidRPr="009526F5">
              <w:rPr>
                <w:rFonts w:ascii="Times New Roman" w:hAnsi="Times New Roman" w:cs="Times New Roman"/>
                <w:sz w:val="28"/>
                <w:szCs w:val="20"/>
                <w:lang w:eastAsia="ru-RU"/>
              </w:rPr>
              <w:t>округа</w:t>
            </w:r>
          </w:p>
        </w:tc>
        <w:tc>
          <w:tcPr>
            <w:tcW w:w="6484" w:type="dxa"/>
          </w:tcPr>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«Государственное и муниципальное управление»</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«Управление муниципальными финансами»</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«Правовое обеспечение местного самоуправления»</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«Управление муниципальными закупками»</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«Организация торгов по закупкам»</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«Управление муниципальным имуществом»</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«Реализация полномочий органов местного самоуправления в сфере жилищно-коммунального хозяйства»</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«Правовое регулирование полномочий органов местного самоуправления в области охраны окружающей среды»</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«Административная реформа в Российской Федерации»</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«Реализация органами местного самоуправления полномочий в сфере имущественных и земельных отношений»</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«Правовое регулирование муниципальной службы и организация кадровой работы в органах местного самоуправления»</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«Правовые и организационные основы противодействия коррупции в органах местного самоуправления»</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«Долгосрочное инвестиционное планирование и инновационная деятельность в жилищно-коммунальном хозяйстве»</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«Современные требования к организации работы с обращениями граждан в органах местного самоуправления»</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«Взаимодействие органов власти, печатных и электронных средств массовой информации»</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«Организация финансового контроля в муниципальном образовании»</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«Градостроительство»</w:t>
            </w:r>
          </w:p>
          <w:p w:rsidR="005A4B5E" w:rsidRPr="009526F5" w:rsidRDefault="005A4B5E" w:rsidP="00134BEA">
            <w:pPr>
              <w:spacing w:after="0" w:line="240" w:lineRule="auto"/>
              <w:jc w:val="both"/>
              <w:rPr>
                <w:rFonts w:ascii="Times New Roman" w:hAnsi="Times New Roman" w:cs="Times New Roman"/>
                <w:sz w:val="28"/>
                <w:szCs w:val="20"/>
                <w:lang w:eastAsia="ru-RU"/>
              </w:rPr>
            </w:pPr>
            <w:r w:rsidRPr="009526F5">
              <w:rPr>
                <w:rFonts w:ascii="Times New Roman" w:hAnsi="Times New Roman" w:cs="Times New Roman"/>
                <w:sz w:val="28"/>
                <w:szCs w:val="20"/>
                <w:lang w:eastAsia="ru-RU"/>
              </w:rPr>
              <w:t>«Муниципальный контроль»</w:t>
            </w:r>
          </w:p>
        </w:tc>
      </w:tr>
    </w:tbl>
    <w:p w:rsidR="005A4B5E" w:rsidRPr="00F427C8" w:rsidRDefault="005A4B5E" w:rsidP="00601468">
      <w:pPr>
        <w:shd w:val="clear" w:color="auto" w:fill="FFFFFF"/>
        <w:tabs>
          <w:tab w:val="left" w:pos="8828"/>
        </w:tabs>
        <w:spacing w:after="0" w:line="240" w:lineRule="auto"/>
        <w:rPr>
          <w:rFonts w:ascii="Times New Roman" w:hAnsi="Times New Roman" w:cs="Times New Roman"/>
          <w:sz w:val="28"/>
          <w:szCs w:val="28"/>
          <w:lang w:eastAsia="ru-RU"/>
        </w:rPr>
        <w:sectPr w:rsidR="005A4B5E" w:rsidRPr="00F427C8" w:rsidSect="00A72F57">
          <w:pgSz w:w="11906" w:h="16838"/>
          <w:pgMar w:top="540" w:right="851" w:bottom="1134" w:left="1418" w:header="709" w:footer="709" w:gutter="0"/>
          <w:cols w:space="708"/>
          <w:docGrid w:linePitch="360"/>
        </w:sectPr>
      </w:pPr>
      <w:r w:rsidRPr="00F427C8">
        <w:rPr>
          <w:rFonts w:ascii="Times New Roman" w:hAnsi="Times New Roman" w:cs="Times New Roman"/>
          <w:sz w:val="28"/>
          <w:szCs w:val="28"/>
          <w:lang w:eastAsia="ru-RU"/>
        </w:rPr>
        <w:t xml:space="preserve">                                                                                     </w:t>
      </w:r>
    </w:p>
    <w:p w:rsidR="005A4B5E" w:rsidRPr="00F427C8" w:rsidRDefault="005A4B5E" w:rsidP="009526F5">
      <w:pPr>
        <w:shd w:val="clear" w:color="auto" w:fill="FFFFFF"/>
        <w:tabs>
          <w:tab w:val="left" w:pos="8828"/>
        </w:tabs>
        <w:spacing w:after="0" w:line="240" w:lineRule="auto"/>
        <w:ind w:left="9912"/>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lastRenderedPageBreak/>
        <w:t>ПРИЛОЖЕНИЕ 3</w:t>
      </w:r>
    </w:p>
    <w:p w:rsidR="005A4B5E" w:rsidRPr="00F427C8" w:rsidRDefault="005A4B5E" w:rsidP="009526F5">
      <w:pPr>
        <w:shd w:val="clear" w:color="auto" w:fill="FFFFFF"/>
        <w:tabs>
          <w:tab w:val="left" w:pos="8828"/>
        </w:tabs>
        <w:spacing w:after="0" w:line="240" w:lineRule="auto"/>
        <w:ind w:left="9912"/>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к подпрограмме</w:t>
      </w:r>
    </w:p>
    <w:p w:rsidR="005A4B5E" w:rsidRPr="00F427C8" w:rsidRDefault="005A4B5E" w:rsidP="009526F5">
      <w:pPr>
        <w:shd w:val="clear" w:color="auto" w:fill="FFFFFF"/>
        <w:tabs>
          <w:tab w:val="left" w:pos="7889"/>
        </w:tabs>
        <w:spacing w:after="0" w:line="240" w:lineRule="auto"/>
        <w:ind w:left="9912"/>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«Развитие муниципальной службы</w:t>
      </w:r>
    </w:p>
    <w:p w:rsidR="005A4B5E" w:rsidRPr="00F427C8" w:rsidRDefault="005A4B5E" w:rsidP="009526F5">
      <w:pPr>
        <w:shd w:val="clear" w:color="auto" w:fill="FFFFFF"/>
        <w:tabs>
          <w:tab w:val="left" w:pos="7889"/>
        </w:tabs>
        <w:spacing w:after="0" w:line="240" w:lineRule="auto"/>
        <w:ind w:left="9912"/>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в Златоустовском городском округе»</w:t>
      </w:r>
    </w:p>
    <w:p w:rsidR="005A4B5E" w:rsidRPr="00F427C8" w:rsidRDefault="005A4B5E" w:rsidP="00437FB6">
      <w:pPr>
        <w:shd w:val="clear" w:color="auto" w:fill="FFFFFF"/>
        <w:tabs>
          <w:tab w:val="left" w:pos="7889"/>
        </w:tabs>
        <w:spacing w:after="0" w:line="240" w:lineRule="auto"/>
        <w:jc w:val="right"/>
        <w:rPr>
          <w:rFonts w:ascii="Times New Roman" w:hAnsi="Times New Roman" w:cs="Times New Roman"/>
          <w:sz w:val="28"/>
          <w:szCs w:val="28"/>
          <w:lang w:eastAsia="ru-RU"/>
        </w:rPr>
      </w:pPr>
      <w:r w:rsidRPr="00F427C8">
        <w:rPr>
          <w:rFonts w:ascii="Times New Roman" w:hAnsi="Times New Roman" w:cs="Times New Roman"/>
          <w:sz w:val="28"/>
          <w:szCs w:val="28"/>
          <w:lang w:eastAsia="ru-RU"/>
        </w:rPr>
        <w:t xml:space="preserve">                </w:t>
      </w:r>
    </w:p>
    <w:p w:rsidR="005A4B5E" w:rsidRPr="00F427C8" w:rsidRDefault="005A4B5E" w:rsidP="00601468">
      <w:pPr>
        <w:tabs>
          <w:tab w:val="left" w:pos="3569"/>
        </w:tabs>
        <w:jc w:val="right"/>
        <w:rPr>
          <w:rFonts w:ascii="Times New Roman" w:hAnsi="Times New Roman" w:cs="Times New Roman"/>
          <w:sz w:val="24"/>
          <w:szCs w:val="24"/>
        </w:rPr>
      </w:pPr>
    </w:p>
    <w:p w:rsidR="005A4B5E" w:rsidRPr="009526F5" w:rsidRDefault="005A4B5E" w:rsidP="00601468">
      <w:pPr>
        <w:widowControl w:val="0"/>
        <w:autoSpaceDE w:val="0"/>
        <w:autoSpaceDN w:val="0"/>
        <w:adjustRightInd w:val="0"/>
        <w:spacing w:after="0" w:line="240" w:lineRule="auto"/>
        <w:ind w:firstLine="485"/>
        <w:jc w:val="center"/>
        <w:rPr>
          <w:rFonts w:ascii="Times New Roman" w:hAnsi="Times New Roman" w:cs="Times New Roman"/>
          <w:sz w:val="28"/>
          <w:szCs w:val="24"/>
          <w:lang w:eastAsia="ru-RU"/>
        </w:rPr>
      </w:pPr>
      <w:r w:rsidRPr="009526F5">
        <w:rPr>
          <w:rFonts w:ascii="Times New Roman" w:hAnsi="Times New Roman" w:cs="Times New Roman"/>
          <w:sz w:val="28"/>
          <w:szCs w:val="24"/>
          <w:lang w:eastAsia="ru-RU"/>
        </w:rPr>
        <w:t>Финансово-экономическое обоснование подпрограммы</w:t>
      </w:r>
    </w:p>
    <w:p w:rsidR="005A4B5E" w:rsidRPr="00F427C8" w:rsidRDefault="005A4B5E" w:rsidP="00601468">
      <w:pPr>
        <w:widowControl w:val="0"/>
        <w:autoSpaceDE w:val="0"/>
        <w:autoSpaceDN w:val="0"/>
        <w:adjustRightInd w:val="0"/>
        <w:spacing w:after="0" w:line="240" w:lineRule="auto"/>
        <w:ind w:firstLine="485"/>
        <w:jc w:val="center"/>
        <w:rPr>
          <w:rFonts w:ascii="Times New Roman" w:hAnsi="Times New Roman" w:cs="Times New Roman"/>
          <w:b/>
          <w:bCs/>
          <w:sz w:val="24"/>
          <w:szCs w:val="24"/>
          <w:lang w:eastAsia="ru-RU"/>
        </w:rPr>
      </w:pPr>
    </w:p>
    <w:tbl>
      <w:tblPr>
        <w:tblW w:w="149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501"/>
        <w:gridCol w:w="1541"/>
        <w:gridCol w:w="1821"/>
        <w:gridCol w:w="1820"/>
        <w:gridCol w:w="1822"/>
        <w:gridCol w:w="1903"/>
      </w:tblGrid>
      <w:tr w:rsidR="005A4B5E" w:rsidRPr="00F427C8">
        <w:trPr>
          <w:cantSplit/>
          <w:trHeight w:val="433"/>
          <w:tblHeader/>
        </w:trPr>
        <w:tc>
          <w:tcPr>
            <w:tcW w:w="540" w:type="dxa"/>
            <w:vMerge w:val="restart"/>
            <w:vAlign w:val="center"/>
          </w:tcPr>
          <w:p w:rsidR="005A4B5E" w:rsidRPr="00F427C8" w:rsidRDefault="005A4B5E" w:rsidP="00601468">
            <w:pPr>
              <w:spacing w:after="0" w:line="240" w:lineRule="auto"/>
              <w:jc w:val="center"/>
              <w:rPr>
                <w:rFonts w:ascii="Times New Roman" w:hAnsi="Times New Roman" w:cs="Times New Roman"/>
                <w:sz w:val="20"/>
                <w:szCs w:val="20"/>
                <w:lang w:eastAsia="ru-RU"/>
              </w:rPr>
            </w:pPr>
          </w:p>
          <w:p w:rsidR="005A4B5E" w:rsidRPr="00F427C8" w:rsidRDefault="005A4B5E" w:rsidP="00601468">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п/п</w:t>
            </w:r>
          </w:p>
        </w:tc>
        <w:tc>
          <w:tcPr>
            <w:tcW w:w="5501" w:type="dxa"/>
            <w:vMerge w:val="restart"/>
            <w:vAlign w:val="center"/>
          </w:tcPr>
          <w:p w:rsidR="005A4B5E" w:rsidRPr="00F427C8" w:rsidRDefault="005A4B5E" w:rsidP="00601468">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Наименование мероприятия</w:t>
            </w:r>
          </w:p>
        </w:tc>
        <w:tc>
          <w:tcPr>
            <w:tcW w:w="1541" w:type="dxa"/>
            <w:vMerge w:val="restart"/>
            <w:vAlign w:val="center"/>
          </w:tcPr>
          <w:p w:rsidR="005A4B5E" w:rsidRPr="00F427C8" w:rsidRDefault="005A4B5E" w:rsidP="00601468">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Источник финансирования</w:t>
            </w:r>
          </w:p>
        </w:tc>
        <w:tc>
          <w:tcPr>
            <w:tcW w:w="5463" w:type="dxa"/>
            <w:gridSpan w:val="3"/>
            <w:vAlign w:val="center"/>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Финансово-экономическое обоснование, в том числе:</w:t>
            </w:r>
          </w:p>
        </w:tc>
        <w:tc>
          <w:tcPr>
            <w:tcW w:w="1903" w:type="dxa"/>
            <w:vMerge w:val="restart"/>
            <w:vAlign w:val="center"/>
          </w:tcPr>
          <w:p w:rsidR="005A4B5E" w:rsidRPr="00F427C8" w:rsidRDefault="005A4B5E" w:rsidP="00601468">
            <w:pPr>
              <w:widowControl w:val="0"/>
              <w:autoSpaceDE w:val="0"/>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Всего, </w:t>
            </w:r>
          </w:p>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тысяч рублей</w:t>
            </w:r>
          </w:p>
        </w:tc>
      </w:tr>
      <w:tr w:rsidR="005A4B5E" w:rsidRPr="00F427C8">
        <w:trPr>
          <w:cantSplit/>
          <w:trHeight w:val="468"/>
          <w:tblHeader/>
        </w:trPr>
        <w:tc>
          <w:tcPr>
            <w:tcW w:w="540" w:type="dxa"/>
            <w:vMerge/>
          </w:tcPr>
          <w:p w:rsidR="005A4B5E" w:rsidRPr="00F427C8" w:rsidRDefault="005A4B5E" w:rsidP="00601468">
            <w:pPr>
              <w:spacing w:after="0" w:line="240" w:lineRule="auto"/>
              <w:jc w:val="center"/>
              <w:rPr>
                <w:rFonts w:ascii="Times New Roman" w:hAnsi="Times New Roman" w:cs="Times New Roman"/>
                <w:sz w:val="20"/>
                <w:szCs w:val="20"/>
                <w:lang w:eastAsia="ru-RU"/>
              </w:rPr>
            </w:pPr>
          </w:p>
        </w:tc>
        <w:tc>
          <w:tcPr>
            <w:tcW w:w="5501" w:type="dxa"/>
            <w:vMerge/>
          </w:tcPr>
          <w:p w:rsidR="005A4B5E" w:rsidRPr="00F427C8" w:rsidRDefault="005A4B5E" w:rsidP="00601468">
            <w:pPr>
              <w:spacing w:after="0" w:line="240" w:lineRule="auto"/>
              <w:jc w:val="center"/>
              <w:rPr>
                <w:rFonts w:ascii="Times New Roman" w:hAnsi="Times New Roman" w:cs="Times New Roman"/>
                <w:sz w:val="20"/>
                <w:szCs w:val="20"/>
                <w:lang w:eastAsia="ru-RU"/>
              </w:rPr>
            </w:pPr>
          </w:p>
        </w:tc>
        <w:tc>
          <w:tcPr>
            <w:tcW w:w="1541" w:type="dxa"/>
            <w:vMerge/>
          </w:tcPr>
          <w:p w:rsidR="005A4B5E" w:rsidRPr="00F427C8" w:rsidRDefault="005A4B5E" w:rsidP="00601468">
            <w:pPr>
              <w:spacing w:after="0" w:line="240" w:lineRule="auto"/>
              <w:jc w:val="center"/>
              <w:rPr>
                <w:rFonts w:ascii="Times New Roman" w:hAnsi="Times New Roman" w:cs="Times New Roman"/>
                <w:sz w:val="20"/>
                <w:szCs w:val="20"/>
                <w:lang w:eastAsia="ru-RU"/>
              </w:rPr>
            </w:pPr>
          </w:p>
        </w:tc>
        <w:tc>
          <w:tcPr>
            <w:tcW w:w="1821" w:type="dxa"/>
          </w:tcPr>
          <w:p w:rsidR="005A4B5E" w:rsidRPr="00F427C8" w:rsidRDefault="005A4B5E" w:rsidP="00601468">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2014 г., </w:t>
            </w:r>
          </w:p>
          <w:p w:rsidR="005A4B5E" w:rsidRPr="00F427C8" w:rsidRDefault="005A4B5E" w:rsidP="00601468">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тыс. руб.</w:t>
            </w:r>
          </w:p>
        </w:tc>
        <w:tc>
          <w:tcPr>
            <w:tcW w:w="1820"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2015 г., </w:t>
            </w:r>
          </w:p>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тыс. руб.</w:t>
            </w:r>
          </w:p>
        </w:tc>
        <w:tc>
          <w:tcPr>
            <w:tcW w:w="1822"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2016 г.,</w:t>
            </w:r>
          </w:p>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тыс. руб.</w:t>
            </w:r>
          </w:p>
        </w:tc>
        <w:tc>
          <w:tcPr>
            <w:tcW w:w="1903" w:type="dxa"/>
            <w:vMerge/>
            <w:vAlign w:val="center"/>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5A4B5E" w:rsidRPr="00F427C8">
        <w:trPr>
          <w:cantSplit/>
          <w:trHeight w:val="1455"/>
        </w:trPr>
        <w:tc>
          <w:tcPr>
            <w:tcW w:w="540"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F427C8">
              <w:rPr>
                <w:rFonts w:ascii="Times New Roman" w:hAnsi="Times New Roman" w:cs="Times New Roman"/>
                <w:b/>
                <w:bCs/>
                <w:sz w:val="20"/>
                <w:szCs w:val="20"/>
                <w:lang w:eastAsia="ru-RU"/>
              </w:rPr>
              <w:t>1</w:t>
            </w:r>
          </w:p>
        </w:tc>
        <w:tc>
          <w:tcPr>
            <w:tcW w:w="5501" w:type="dxa"/>
          </w:tcPr>
          <w:p w:rsidR="005A4B5E" w:rsidRPr="00F427C8" w:rsidRDefault="005A4B5E" w:rsidP="00601468">
            <w:pPr>
              <w:shd w:val="clear" w:color="auto" w:fill="FFFFFF"/>
              <w:spacing w:after="0" w:line="240" w:lineRule="auto"/>
              <w:jc w:val="both"/>
              <w:rPr>
                <w:rFonts w:ascii="Times New Roman" w:hAnsi="Times New Roman" w:cs="Times New Roman"/>
                <w:spacing w:val="2"/>
                <w:sz w:val="20"/>
                <w:szCs w:val="20"/>
                <w:lang w:eastAsia="ru-RU"/>
              </w:rPr>
            </w:pPr>
            <w:r w:rsidRPr="00F427C8">
              <w:rPr>
                <w:rFonts w:ascii="Times New Roman" w:hAnsi="Times New Roman" w:cs="Times New Roman"/>
                <w:sz w:val="20"/>
                <w:szCs w:val="20"/>
              </w:rPr>
              <w:t>Обучение муниципальных служащих на семинарах (однодневных, двухдневных, трехдневных), участие в форумах, фестивалях</w:t>
            </w:r>
          </w:p>
        </w:tc>
        <w:tc>
          <w:tcPr>
            <w:tcW w:w="1541" w:type="dxa"/>
          </w:tcPr>
          <w:p w:rsidR="005A4B5E" w:rsidRPr="00F427C8" w:rsidRDefault="005A4B5E" w:rsidP="00601468">
            <w:pPr>
              <w:shd w:val="clear" w:color="auto" w:fill="FFFFFF"/>
              <w:spacing w:after="0" w:line="317" w:lineRule="exact"/>
              <w:ind w:left="-108" w:right="-108" w:hanging="10"/>
              <w:jc w:val="center"/>
              <w:rPr>
                <w:rFonts w:ascii="Times New Roman" w:hAnsi="Times New Roman" w:cs="Times New Roman"/>
                <w:spacing w:val="8"/>
                <w:sz w:val="20"/>
                <w:szCs w:val="20"/>
                <w:lang w:eastAsia="ru-RU"/>
              </w:rPr>
            </w:pPr>
            <w:r w:rsidRPr="00F427C8">
              <w:rPr>
                <w:rFonts w:ascii="Times New Roman" w:hAnsi="Times New Roman" w:cs="Times New Roman"/>
                <w:spacing w:val="8"/>
                <w:sz w:val="20"/>
                <w:szCs w:val="20"/>
                <w:lang w:eastAsia="ru-RU"/>
              </w:rPr>
              <w:t>Местный бюджет</w:t>
            </w:r>
          </w:p>
        </w:tc>
        <w:tc>
          <w:tcPr>
            <w:tcW w:w="1821" w:type="dxa"/>
          </w:tcPr>
          <w:p w:rsidR="005A4B5E" w:rsidRPr="00F427C8" w:rsidRDefault="005A4B5E" w:rsidP="006D79A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68,69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10 чел. = 6,869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за обучение одного человека</w:t>
            </w:r>
          </w:p>
          <w:p w:rsidR="005A4B5E" w:rsidRPr="00F427C8" w:rsidRDefault="005A4B5E" w:rsidP="006D79A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10 чел. х 6,869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68,69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в год.</w:t>
            </w:r>
          </w:p>
          <w:p w:rsidR="005A4B5E" w:rsidRPr="00F427C8" w:rsidRDefault="005A4B5E" w:rsidP="00601468">
            <w:pPr>
              <w:shd w:val="clear" w:color="auto" w:fill="FFFFFF"/>
              <w:spacing w:after="0" w:line="317" w:lineRule="exact"/>
              <w:ind w:right="5" w:hanging="10"/>
              <w:jc w:val="center"/>
              <w:rPr>
                <w:rFonts w:ascii="Times New Roman" w:hAnsi="Times New Roman" w:cs="Times New Roman"/>
                <w:spacing w:val="8"/>
                <w:sz w:val="20"/>
                <w:szCs w:val="20"/>
                <w:lang w:eastAsia="ru-RU"/>
              </w:rPr>
            </w:pPr>
          </w:p>
        </w:tc>
        <w:tc>
          <w:tcPr>
            <w:tcW w:w="1820" w:type="dxa"/>
          </w:tcPr>
          <w:p w:rsidR="005A4B5E" w:rsidRPr="00F427C8" w:rsidRDefault="005A4B5E" w:rsidP="00A73912">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40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8 чел. = 5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за обучение одного человека</w:t>
            </w:r>
          </w:p>
          <w:p w:rsidR="005A4B5E" w:rsidRPr="00F427C8" w:rsidRDefault="005A4B5E" w:rsidP="00A73912">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8 чел. х 5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40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в год.</w:t>
            </w:r>
          </w:p>
          <w:p w:rsidR="005A4B5E" w:rsidRPr="00F427C8" w:rsidRDefault="005A4B5E" w:rsidP="00601468">
            <w:pPr>
              <w:spacing w:after="0" w:line="240" w:lineRule="auto"/>
              <w:jc w:val="center"/>
              <w:rPr>
                <w:rFonts w:ascii="Times New Roman" w:hAnsi="Times New Roman" w:cs="Times New Roman"/>
                <w:sz w:val="20"/>
                <w:szCs w:val="20"/>
                <w:lang w:eastAsia="ru-RU"/>
              </w:rPr>
            </w:pPr>
          </w:p>
        </w:tc>
        <w:tc>
          <w:tcPr>
            <w:tcW w:w="1822" w:type="dxa"/>
          </w:tcPr>
          <w:p w:rsidR="005A4B5E" w:rsidRPr="00F427C8" w:rsidRDefault="005A4B5E" w:rsidP="00A73912">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40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8 чел. = 5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за обучение одного человека</w:t>
            </w:r>
          </w:p>
          <w:p w:rsidR="005A4B5E" w:rsidRPr="00F427C8" w:rsidRDefault="005A4B5E" w:rsidP="00A73912">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8 чел. х 5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40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в год.</w:t>
            </w:r>
          </w:p>
          <w:p w:rsidR="005A4B5E" w:rsidRPr="00F427C8" w:rsidRDefault="005A4B5E" w:rsidP="00601468">
            <w:pPr>
              <w:spacing w:after="0" w:line="240" w:lineRule="auto"/>
              <w:jc w:val="center"/>
              <w:rPr>
                <w:rFonts w:ascii="Times New Roman" w:hAnsi="Times New Roman" w:cs="Times New Roman"/>
                <w:sz w:val="20"/>
                <w:szCs w:val="20"/>
                <w:lang w:eastAsia="ru-RU"/>
              </w:rPr>
            </w:pPr>
          </w:p>
        </w:tc>
        <w:tc>
          <w:tcPr>
            <w:tcW w:w="1903" w:type="dxa"/>
          </w:tcPr>
          <w:p w:rsidR="005A4B5E" w:rsidRPr="00F427C8" w:rsidRDefault="005A4B5E" w:rsidP="007234DF">
            <w:pPr>
              <w:widowControl w:val="0"/>
              <w:tabs>
                <w:tab w:val="center" w:pos="1309"/>
                <w:tab w:val="right" w:pos="2619"/>
              </w:tabs>
              <w:autoSpaceDE w:val="0"/>
              <w:autoSpaceDN w:val="0"/>
              <w:adjustRightInd w:val="0"/>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148,69</w:t>
            </w:r>
            <w:r w:rsidRPr="00F427C8">
              <w:rPr>
                <w:rFonts w:ascii="Times New Roman" w:hAnsi="Times New Roman" w:cs="Times New Roman"/>
                <w:sz w:val="20"/>
                <w:szCs w:val="20"/>
                <w:lang w:eastAsia="ru-RU"/>
              </w:rPr>
              <w:tab/>
            </w:r>
          </w:p>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5A4B5E" w:rsidRPr="00F427C8">
        <w:trPr>
          <w:cantSplit/>
          <w:trHeight w:val="79"/>
        </w:trPr>
        <w:tc>
          <w:tcPr>
            <w:tcW w:w="540" w:type="dxa"/>
          </w:tcPr>
          <w:p w:rsidR="005A4B5E" w:rsidRPr="00F427C8" w:rsidRDefault="005A4B5E" w:rsidP="006D79A1">
            <w:pPr>
              <w:widowControl w:val="0"/>
              <w:autoSpaceDE w:val="0"/>
              <w:autoSpaceDN w:val="0"/>
              <w:adjustRightInd w:val="0"/>
              <w:spacing w:after="0" w:line="240" w:lineRule="auto"/>
              <w:rPr>
                <w:rFonts w:ascii="Times New Roman" w:hAnsi="Times New Roman" w:cs="Times New Roman"/>
                <w:b/>
                <w:bCs/>
                <w:sz w:val="20"/>
                <w:szCs w:val="20"/>
                <w:lang w:eastAsia="ru-RU"/>
              </w:rPr>
            </w:pPr>
            <w:r w:rsidRPr="00F427C8">
              <w:rPr>
                <w:rFonts w:ascii="Times New Roman" w:hAnsi="Times New Roman" w:cs="Times New Roman"/>
                <w:b/>
                <w:bCs/>
                <w:sz w:val="20"/>
                <w:szCs w:val="20"/>
                <w:lang w:eastAsia="ru-RU"/>
              </w:rPr>
              <w:t xml:space="preserve">  2</w:t>
            </w:r>
          </w:p>
        </w:tc>
        <w:tc>
          <w:tcPr>
            <w:tcW w:w="5501" w:type="dxa"/>
          </w:tcPr>
          <w:p w:rsidR="005A4B5E" w:rsidRPr="00F427C8" w:rsidRDefault="005A4B5E" w:rsidP="00601468">
            <w:pPr>
              <w:suppressAutoHyphens/>
              <w:autoSpaceDE w:val="0"/>
              <w:snapToGrid w:val="0"/>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rPr>
              <w:t>Повышение квалификации муниципальных служащих по 72-часовой программе (с получением удостоверения государственного образца)</w:t>
            </w:r>
          </w:p>
        </w:tc>
        <w:tc>
          <w:tcPr>
            <w:tcW w:w="1541" w:type="dxa"/>
          </w:tcPr>
          <w:p w:rsidR="005A4B5E" w:rsidRPr="00F427C8" w:rsidRDefault="005A4B5E" w:rsidP="00601468">
            <w:pPr>
              <w:shd w:val="clear" w:color="auto" w:fill="FFFFFF"/>
              <w:spacing w:after="0" w:line="317" w:lineRule="exact"/>
              <w:ind w:left="-108" w:right="-108" w:hanging="10"/>
              <w:jc w:val="center"/>
              <w:rPr>
                <w:rFonts w:ascii="Times New Roman" w:hAnsi="Times New Roman" w:cs="Times New Roman"/>
                <w:spacing w:val="8"/>
                <w:sz w:val="20"/>
                <w:szCs w:val="20"/>
                <w:lang w:eastAsia="ru-RU"/>
              </w:rPr>
            </w:pPr>
            <w:r w:rsidRPr="00F427C8">
              <w:rPr>
                <w:rFonts w:ascii="Times New Roman" w:hAnsi="Times New Roman" w:cs="Times New Roman"/>
                <w:spacing w:val="8"/>
                <w:sz w:val="20"/>
                <w:szCs w:val="20"/>
                <w:lang w:eastAsia="ru-RU"/>
              </w:rPr>
              <w:t>Местный бюджет</w:t>
            </w:r>
          </w:p>
        </w:tc>
        <w:tc>
          <w:tcPr>
            <w:tcW w:w="1821" w:type="dxa"/>
          </w:tcPr>
          <w:p w:rsidR="005A4B5E" w:rsidRPr="00F427C8" w:rsidRDefault="005A4B5E" w:rsidP="006D79A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15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1 чел. = 15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за обучение одного человека</w:t>
            </w:r>
          </w:p>
          <w:p w:rsidR="005A4B5E" w:rsidRPr="00F427C8" w:rsidRDefault="005A4B5E" w:rsidP="006D79A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1 чел. х 15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15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в год.</w:t>
            </w:r>
          </w:p>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p>
        </w:tc>
        <w:tc>
          <w:tcPr>
            <w:tcW w:w="1820" w:type="dxa"/>
          </w:tcPr>
          <w:p w:rsidR="005A4B5E" w:rsidRPr="00F427C8" w:rsidRDefault="005A4B5E" w:rsidP="00A73912">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80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8 чел. = 10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за обучение одного человека</w:t>
            </w:r>
          </w:p>
          <w:p w:rsidR="005A4B5E" w:rsidRPr="00F427C8" w:rsidRDefault="005A4B5E" w:rsidP="00A73912">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8 чел. х 10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80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в год.</w:t>
            </w:r>
          </w:p>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p>
        </w:tc>
        <w:tc>
          <w:tcPr>
            <w:tcW w:w="1822" w:type="dxa"/>
          </w:tcPr>
          <w:p w:rsidR="005A4B5E" w:rsidRPr="00F427C8" w:rsidRDefault="005A4B5E" w:rsidP="00A73912">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80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8 чел. = 10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за обучение одного человека</w:t>
            </w:r>
          </w:p>
          <w:p w:rsidR="005A4B5E" w:rsidRPr="00F427C8" w:rsidRDefault="005A4B5E" w:rsidP="00A73912">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8 чел. х 10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xml:space="preserve">. = 80 </w:t>
            </w:r>
            <w:proofErr w:type="spellStart"/>
            <w:r w:rsidRPr="00F427C8">
              <w:rPr>
                <w:rFonts w:ascii="Times New Roman" w:hAnsi="Times New Roman" w:cs="Times New Roman"/>
                <w:sz w:val="20"/>
                <w:szCs w:val="20"/>
                <w:lang w:eastAsia="ru-RU"/>
              </w:rPr>
              <w:t>т.р</w:t>
            </w:r>
            <w:proofErr w:type="spellEnd"/>
            <w:r w:rsidRPr="00F427C8">
              <w:rPr>
                <w:rFonts w:ascii="Times New Roman" w:hAnsi="Times New Roman" w:cs="Times New Roman"/>
                <w:sz w:val="20"/>
                <w:szCs w:val="20"/>
                <w:lang w:eastAsia="ru-RU"/>
              </w:rPr>
              <w:t>. в год.</w:t>
            </w:r>
          </w:p>
          <w:p w:rsidR="005A4B5E" w:rsidRPr="00F427C8" w:rsidRDefault="005A4B5E" w:rsidP="00601468">
            <w:pPr>
              <w:snapToGrid w:val="0"/>
              <w:spacing w:after="0" w:line="240" w:lineRule="auto"/>
              <w:jc w:val="center"/>
              <w:rPr>
                <w:rFonts w:ascii="Times New Roman" w:hAnsi="Times New Roman" w:cs="Times New Roman"/>
                <w:sz w:val="20"/>
                <w:szCs w:val="20"/>
                <w:lang w:eastAsia="ru-RU"/>
              </w:rPr>
            </w:pPr>
          </w:p>
        </w:tc>
        <w:tc>
          <w:tcPr>
            <w:tcW w:w="1903" w:type="dxa"/>
          </w:tcPr>
          <w:p w:rsidR="005A4B5E" w:rsidRPr="00F427C8" w:rsidRDefault="005A4B5E" w:rsidP="009B1A9D">
            <w:pPr>
              <w:widowControl w:val="0"/>
              <w:autoSpaceDE w:val="0"/>
              <w:snapToGrid w:val="0"/>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175,0</w:t>
            </w:r>
          </w:p>
        </w:tc>
      </w:tr>
      <w:tr w:rsidR="005A4B5E" w:rsidRPr="00F427C8">
        <w:trPr>
          <w:cantSplit/>
          <w:trHeight w:val="79"/>
        </w:trPr>
        <w:tc>
          <w:tcPr>
            <w:tcW w:w="540"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F427C8">
              <w:rPr>
                <w:rFonts w:ascii="Times New Roman" w:hAnsi="Times New Roman" w:cs="Times New Roman"/>
                <w:b/>
                <w:bCs/>
                <w:sz w:val="20"/>
                <w:szCs w:val="20"/>
                <w:lang w:eastAsia="ru-RU"/>
              </w:rPr>
              <w:t>3</w:t>
            </w:r>
          </w:p>
        </w:tc>
        <w:tc>
          <w:tcPr>
            <w:tcW w:w="5501" w:type="dxa"/>
          </w:tcPr>
          <w:p w:rsidR="005A4B5E" w:rsidRPr="00F427C8" w:rsidRDefault="005A4B5E" w:rsidP="00601468">
            <w:pPr>
              <w:suppressAutoHyphens/>
              <w:autoSpaceDE w:val="0"/>
              <w:snapToGrid w:val="0"/>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rPr>
              <w:t>Командировочные расходы на обучение муниципальных служащих (в том числе расходы на проживание, суточные и проезд)</w:t>
            </w:r>
          </w:p>
        </w:tc>
        <w:tc>
          <w:tcPr>
            <w:tcW w:w="1541" w:type="dxa"/>
          </w:tcPr>
          <w:p w:rsidR="005A4B5E" w:rsidRPr="00F427C8" w:rsidRDefault="005A4B5E" w:rsidP="00601468">
            <w:pPr>
              <w:shd w:val="clear" w:color="auto" w:fill="FFFFFF"/>
              <w:spacing w:after="0" w:line="317" w:lineRule="exact"/>
              <w:ind w:left="-108" w:right="-108" w:hanging="10"/>
              <w:jc w:val="center"/>
              <w:rPr>
                <w:rFonts w:ascii="Times New Roman" w:hAnsi="Times New Roman" w:cs="Times New Roman"/>
                <w:spacing w:val="8"/>
                <w:sz w:val="20"/>
                <w:szCs w:val="20"/>
                <w:lang w:eastAsia="ru-RU"/>
              </w:rPr>
            </w:pPr>
            <w:r w:rsidRPr="00F427C8">
              <w:rPr>
                <w:rFonts w:ascii="Times New Roman" w:hAnsi="Times New Roman" w:cs="Times New Roman"/>
                <w:spacing w:val="8"/>
                <w:sz w:val="20"/>
                <w:szCs w:val="20"/>
                <w:lang w:eastAsia="ru-RU"/>
              </w:rPr>
              <w:t>Местный бюджет</w:t>
            </w:r>
          </w:p>
        </w:tc>
        <w:tc>
          <w:tcPr>
            <w:tcW w:w="1821" w:type="dxa"/>
          </w:tcPr>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r w:rsidRPr="00F427C8">
              <w:rPr>
                <w:rFonts w:ascii="Times New Roman" w:hAnsi="Times New Roman" w:cs="Times New Roman"/>
                <w:spacing w:val="-4"/>
                <w:sz w:val="20"/>
                <w:szCs w:val="20"/>
                <w:lang w:eastAsia="ru-RU"/>
              </w:rPr>
              <w:t>138,7</w:t>
            </w:r>
          </w:p>
        </w:tc>
        <w:tc>
          <w:tcPr>
            <w:tcW w:w="1820" w:type="dxa"/>
          </w:tcPr>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r w:rsidRPr="00F427C8">
              <w:rPr>
                <w:rFonts w:ascii="Times New Roman" w:hAnsi="Times New Roman" w:cs="Times New Roman"/>
                <w:spacing w:val="-4"/>
                <w:sz w:val="20"/>
                <w:szCs w:val="20"/>
                <w:lang w:eastAsia="ru-RU"/>
              </w:rPr>
              <w:t>80,0</w:t>
            </w:r>
          </w:p>
        </w:tc>
        <w:tc>
          <w:tcPr>
            <w:tcW w:w="1822" w:type="dxa"/>
          </w:tcPr>
          <w:p w:rsidR="005A4B5E" w:rsidRPr="00F427C8" w:rsidRDefault="005A4B5E" w:rsidP="00601468">
            <w:pPr>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80,0</w:t>
            </w:r>
          </w:p>
        </w:tc>
        <w:tc>
          <w:tcPr>
            <w:tcW w:w="1903" w:type="dxa"/>
          </w:tcPr>
          <w:p w:rsidR="005A4B5E" w:rsidRPr="00F427C8" w:rsidRDefault="005A4B5E" w:rsidP="009B1A9D">
            <w:pPr>
              <w:widowControl w:val="0"/>
              <w:autoSpaceDE w:val="0"/>
              <w:snapToGrid w:val="0"/>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298,7</w:t>
            </w:r>
          </w:p>
        </w:tc>
      </w:tr>
      <w:tr w:rsidR="005A4B5E" w:rsidRPr="00F427C8">
        <w:trPr>
          <w:cantSplit/>
          <w:trHeight w:val="79"/>
        </w:trPr>
        <w:tc>
          <w:tcPr>
            <w:tcW w:w="540"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F427C8">
              <w:rPr>
                <w:rFonts w:ascii="Times New Roman" w:hAnsi="Times New Roman" w:cs="Times New Roman"/>
                <w:b/>
                <w:bCs/>
                <w:sz w:val="20"/>
                <w:szCs w:val="20"/>
                <w:lang w:eastAsia="ru-RU"/>
              </w:rPr>
              <w:lastRenderedPageBreak/>
              <w:t>4</w:t>
            </w:r>
          </w:p>
        </w:tc>
        <w:tc>
          <w:tcPr>
            <w:tcW w:w="5501" w:type="dxa"/>
          </w:tcPr>
          <w:p w:rsidR="005A4B5E" w:rsidRPr="00F427C8" w:rsidRDefault="005A4B5E" w:rsidP="00DC57DC">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Оснащение материальной базы муниципальной службы:</w:t>
            </w:r>
          </w:p>
          <w:p w:rsidR="005A4B5E" w:rsidRPr="00F427C8" w:rsidRDefault="005A4B5E" w:rsidP="00DC57DC">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мебель;</w:t>
            </w:r>
          </w:p>
          <w:p w:rsidR="005A4B5E" w:rsidRPr="00F427C8" w:rsidRDefault="005A4B5E" w:rsidP="00DC57DC">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 оргтехника с программным продуктом, оборудование, запасные части (многофункциональные устройства, компьютеры, блок питания, мониторы);</w:t>
            </w:r>
          </w:p>
          <w:p w:rsidR="005A4B5E" w:rsidRPr="00F427C8" w:rsidRDefault="005A4B5E" w:rsidP="00DC57DC">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3) другие расходы, направленные на оснащение материальной базы муниципальной службы;</w:t>
            </w:r>
          </w:p>
          <w:p w:rsidR="005A4B5E" w:rsidRPr="00F427C8" w:rsidRDefault="005A4B5E" w:rsidP="00DC57DC">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4) сопровождение программных продуктов (в том числе расходы связанные с их приобретением) и предоставление статистической информации;</w:t>
            </w:r>
          </w:p>
          <w:p w:rsidR="005A4B5E" w:rsidRPr="00F427C8" w:rsidRDefault="005A4B5E" w:rsidP="008D78FC">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5) аттестация объектов информатизации;</w:t>
            </w:r>
          </w:p>
          <w:p w:rsidR="005A4B5E" w:rsidRPr="00F427C8" w:rsidRDefault="005A4B5E" w:rsidP="008D78FC">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6) поставка преобразователя</w:t>
            </w:r>
          </w:p>
          <w:p w:rsidR="005A4B5E" w:rsidRPr="00F427C8" w:rsidRDefault="005A4B5E" w:rsidP="008D78FC">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7) установка системы контроля и управления доступом на запасной выход здания Администрации Златоустовского городского округа (далее – Администрации ЗГО);</w:t>
            </w:r>
          </w:p>
          <w:p w:rsidR="005A4B5E" w:rsidRPr="00F427C8" w:rsidRDefault="005A4B5E" w:rsidP="008D78FC">
            <w:pPr>
              <w:suppressAutoHyphens/>
              <w:autoSpaceDE w:val="0"/>
              <w:snapToGrid w:val="0"/>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8) поставка огнетушителей</w:t>
            </w:r>
          </w:p>
          <w:p w:rsidR="005A4B5E" w:rsidRPr="00F427C8" w:rsidRDefault="005A4B5E" w:rsidP="00DC57DC">
            <w:pPr>
              <w:suppressAutoHyphens/>
              <w:autoSpaceDE w:val="0"/>
              <w:snapToGrid w:val="0"/>
              <w:spacing w:after="0" w:line="240" w:lineRule="auto"/>
              <w:jc w:val="both"/>
              <w:rPr>
                <w:rFonts w:ascii="Times New Roman" w:hAnsi="Times New Roman" w:cs="Times New Roman"/>
                <w:sz w:val="20"/>
                <w:szCs w:val="20"/>
                <w:lang w:eastAsia="ru-RU"/>
              </w:rPr>
            </w:pPr>
          </w:p>
        </w:tc>
        <w:tc>
          <w:tcPr>
            <w:tcW w:w="1541" w:type="dxa"/>
          </w:tcPr>
          <w:p w:rsidR="005A4B5E" w:rsidRPr="00F427C8" w:rsidRDefault="005A4B5E" w:rsidP="00601468">
            <w:pPr>
              <w:shd w:val="clear" w:color="auto" w:fill="FFFFFF"/>
              <w:spacing w:after="0" w:line="317" w:lineRule="exact"/>
              <w:ind w:left="-108" w:right="-108" w:hanging="10"/>
              <w:jc w:val="center"/>
              <w:rPr>
                <w:rFonts w:ascii="Times New Roman" w:hAnsi="Times New Roman" w:cs="Times New Roman"/>
                <w:spacing w:val="8"/>
                <w:sz w:val="20"/>
                <w:szCs w:val="20"/>
                <w:lang w:eastAsia="ru-RU"/>
              </w:rPr>
            </w:pPr>
            <w:r w:rsidRPr="00F427C8">
              <w:rPr>
                <w:rFonts w:ascii="Times New Roman" w:hAnsi="Times New Roman" w:cs="Times New Roman"/>
                <w:spacing w:val="8"/>
                <w:sz w:val="20"/>
                <w:szCs w:val="20"/>
                <w:lang w:eastAsia="ru-RU"/>
              </w:rPr>
              <w:t>Местный бюджет</w:t>
            </w:r>
          </w:p>
        </w:tc>
        <w:tc>
          <w:tcPr>
            <w:tcW w:w="1821" w:type="dxa"/>
          </w:tcPr>
          <w:p w:rsidR="005A4B5E" w:rsidRPr="00F427C8" w:rsidRDefault="005A4B5E" w:rsidP="00B878F9">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987,11</w:t>
            </w:r>
          </w:p>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p>
        </w:tc>
        <w:tc>
          <w:tcPr>
            <w:tcW w:w="1820" w:type="dxa"/>
          </w:tcPr>
          <w:p w:rsidR="005A4B5E" w:rsidRPr="00F427C8" w:rsidRDefault="005A4B5E" w:rsidP="00912795">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1 930,0</w:t>
            </w:r>
          </w:p>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p>
        </w:tc>
        <w:tc>
          <w:tcPr>
            <w:tcW w:w="1822" w:type="dxa"/>
          </w:tcPr>
          <w:p w:rsidR="005A4B5E" w:rsidRPr="00F427C8" w:rsidRDefault="005A4B5E" w:rsidP="00912795">
            <w:pPr>
              <w:spacing w:after="0" w:line="240" w:lineRule="auto"/>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1 930,0</w:t>
            </w:r>
          </w:p>
          <w:p w:rsidR="005A4B5E" w:rsidRPr="00F427C8" w:rsidRDefault="005A4B5E" w:rsidP="00601468">
            <w:pPr>
              <w:snapToGrid w:val="0"/>
              <w:spacing w:after="0" w:line="240" w:lineRule="auto"/>
              <w:jc w:val="center"/>
              <w:rPr>
                <w:rFonts w:ascii="Times New Roman" w:hAnsi="Times New Roman" w:cs="Times New Roman"/>
                <w:sz w:val="20"/>
                <w:szCs w:val="20"/>
                <w:lang w:eastAsia="ru-RU"/>
              </w:rPr>
            </w:pPr>
          </w:p>
        </w:tc>
        <w:tc>
          <w:tcPr>
            <w:tcW w:w="1903" w:type="dxa"/>
          </w:tcPr>
          <w:p w:rsidR="005A4B5E" w:rsidRPr="00F427C8" w:rsidRDefault="005A4B5E" w:rsidP="00601468">
            <w:pPr>
              <w:widowControl w:val="0"/>
              <w:autoSpaceDE w:val="0"/>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4 847,11</w:t>
            </w:r>
          </w:p>
        </w:tc>
      </w:tr>
      <w:tr w:rsidR="005A4B5E" w:rsidRPr="00F427C8">
        <w:trPr>
          <w:cantSplit/>
          <w:trHeight w:val="79"/>
        </w:trPr>
        <w:tc>
          <w:tcPr>
            <w:tcW w:w="540"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F427C8">
              <w:rPr>
                <w:rFonts w:ascii="Times New Roman" w:hAnsi="Times New Roman" w:cs="Times New Roman"/>
                <w:b/>
                <w:bCs/>
                <w:sz w:val="20"/>
                <w:szCs w:val="20"/>
                <w:lang w:eastAsia="ru-RU"/>
              </w:rPr>
              <w:t>5</w:t>
            </w:r>
          </w:p>
        </w:tc>
        <w:tc>
          <w:tcPr>
            <w:tcW w:w="5501" w:type="dxa"/>
          </w:tcPr>
          <w:p w:rsidR="005A4B5E" w:rsidRPr="00F427C8" w:rsidRDefault="005A4B5E" w:rsidP="00601468">
            <w:pPr>
              <w:suppressAutoHyphens/>
              <w:autoSpaceDE w:val="0"/>
              <w:snapToGrid w:val="0"/>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rPr>
              <w:t>Ремонтные работы (ремонт кровли, ремонт фасада, ремонт систем электроснабжения, ремонт систем отопления и теплоснабжения, ремонт помещений (включая приобретение строительных материалов) и прочие ремонтные работы; ремонт оргтехники (компьютеры, факсы, телефоны), монтаж системы видеонаблюдения, проверка работоспособности и технического состояния пожарных кранов, освидетельствование огнетушителей, оказание услуг по</w:t>
            </w:r>
            <w:r w:rsidRPr="00F427C8">
              <w:rPr>
                <w:rFonts w:ascii="Times New Roman" w:hAnsi="Times New Roman" w:cs="Times New Roman"/>
                <w:sz w:val="20"/>
                <w:szCs w:val="20"/>
                <w:lang w:eastAsia="ru-RU"/>
              </w:rPr>
              <w:t xml:space="preserve"> техническому и информационному обслуживанию двух узлов учета тепловой энергии</w:t>
            </w:r>
          </w:p>
        </w:tc>
        <w:tc>
          <w:tcPr>
            <w:tcW w:w="1541" w:type="dxa"/>
          </w:tcPr>
          <w:p w:rsidR="005A4B5E" w:rsidRPr="00F427C8" w:rsidRDefault="005A4B5E" w:rsidP="00601468">
            <w:pPr>
              <w:shd w:val="clear" w:color="auto" w:fill="FFFFFF"/>
              <w:spacing w:after="0" w:line="317" w:lineRule="exact"/>
              <w:ind w:left="-108" w:right="-108" w:hanging="10"/>
              <w:jc w:val="center"/>
              <w:rPr>
                <w:rFonts w:ascii="Times New Roman" w:hAnsi="Times New Roman" w:cs="Times New Roman"/>
                <w:spacing w:val="8"/>
                <w:sz w:val="20"/>
                <w:szCs w:val="20"/>
                <w:lang w:eastAsia="ru-RU"/>
              </w:rPr>
            </w:pPr>
            <w:r w:rsidRPr="00F427C8">
              <w:rPr>
                <w:rFonts w:ascii="Times New Roman" w:hAnsi="Times New Roman" w:cs="Times New Roman"/>
                <w:spacing w:val="8"/>
                <w:sz w:val="20"/>
                <w:szCs w:val="20"/>
                <w:lang w:eastAsia="ru-RU"/>
              </w:rPr>
              <w:t>Местный бюджет</w:t>
            </w:r>
          </w:p>
        </w:tc>
        <w:tc>
          <w:tcPr>
            <w:tcW w:w="1821" w:type="dxa"/>
          </w:tcPr>
          <w:p w:rsidR="005A4B5E" w:rsidRPr="00F427C8" w:rsidRDefault="005A4B5E" w:rsidP="00A73912">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1 000,0</w:t>
            </w:r>
          </w:p>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p>
        </w:tc>
        <w:tc>
          <w:tcPr>
            <w:tcW w:w="1820" w:type="dxa"/>
          </w:tcPr>
          <w:p w:rsidR="005A4B5E" w:rsidRPr="00F427C8" w:rsidRDefault="005A4B5E" w:rsidP="00A73912">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1 300,0</w:t>
            </w:r>
          </w:p>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p>
        </w:tc>
        <w:tc>
          <w:tcPr>
            <w:tcW w:w="1822" w:type="dxa"/>
          </w:tcPr>
          <w:p w:rsidR="005A4B5E" w:rsidRPr="00F427C8" w:rsidRDefault="005A4B5E" w:rsidP="00A73912">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1 300,0</w:t>
            </w:r>
          </w:p>
          <w:p w:rsidR="005A4B5E" w:rsidRPr="00F427C8" w:rsidRDefault="005A4B5E" w:rsidP="00601468">
            <w:pPr>
              <w:snapToGrid w:val="0"/>
              <w:spacing w:after="0" w:line="240" w:lineRule="auto"/>
              <w:jc w:val="center"/>
              <w:rPr>
                <w:rFonts w:ascii="Times New Roman" w:hAnsi="Times New Roman" w:cs="Times New Roman"/>
                <w:sz w:val="20"/>
                <w:szCs w:val="20"/>
                <w:lang w:eastAsia="ru-RU"/>
              </w:rPr>
            </w:pPr>
          </w:p>
        </w:tc>
        <w:tc>
          <w:tcPr>
            <w:tcW w:w="1903" w:type="dxa"/>
          </w:tcPr>
          <w:p w:rsidR="005A4B5E" w:rsidRPr="00F427C8" w:rsidRDefault="005A4B5E" w:rsidP="00601468">
            <w:pPr>
              <w:widowControl w:val="0"/>
              <w:autoSpaceDE w:val="0"/>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3 600,0</w:t>
            </w:r>
          </w:p>
        </w:tc>
      </w:tr>
      <w:tr w:rsidR="005A4B5E" w:rsidRPr="00F427C8">
        <w:trPr>
          <w:cantSplit/>
          <w:trHeight w:val="79"/>
        </w:trPr>
        <w:tc>
          <w:tcPr>
            <w:tcW w:w="540"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F427C8">
              <w:rPr>
                <w:rFonts w:ascii="Times New Roman" w:hAnsi="Times New Roman" w:cs="Times New Roman"/>
                <w:b/>
                <w:bCs/>
                <w:sz w:val="20"/>
                <w:szCs w:val="20"/>
                <w:lang w:eastAsia="ru-RU"/>
              </w:rPr>
              <w:t>6</w:t>
            </w:r>
          </w:p>
        </w:tc>
        <w:tc>
          <w:tcPr>
            <w:tcW w:w="5501" w:type="dxa"/>
          </w:tcPr>
          <w:p w:rsidR="005A4B5E" w:rsidRPr="00F427C8" w:rsidRDefault="005A4B5E" w:rsidP="001C43D1">
            <w:pPr>
              <w:suppressAutoHyphens/>
              <w:autoSpaceDE w:val="0"/>
              <w:snapToGrid w:val="0"/>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rPr>
              <w:t xml:space="preserve">Организация охраны здания Администрации ЗГО, охрана кабинета № 501 в здании Администрации ЗГО, охрана помещения Управления по экологии и природопользования Администрации ЗГО, ул. Островского, д. 13, </w:t>
            </w:r>
            <w:r w:rsidRPr="00F427C8">
              <w:rPr>
                <w:rFonts w:ascii="Times New Roman" w:hAnsi="Times New Roman" w:cs="Times New Roman"/>
                <w:sz w:val="20"/>
                <w:szCs w:val="20"/>
                <w:lang w:eastAsia="ru-RU"/>
              </w:rPr>
              <w:t xml:space="preserve">охрана территориальных отделов расположенных по адресам: ул. Румянцева, д.11, ул. Шишкина, д.7, ул. </w:t>
            </w:r>
            <w:proofErr w:type="spellStart"/>
            <w:r w:rsidRPr="00F427C8">
              <w:rPr>
                <w:rFonts w:ascii="Times New Roman" w:hAnsi="Times New Roman" w:cs="Times New Roman"/>
                <w:sz w:val="20"/>
                <w:szCs w:val="20"/>
                <w:lang w:eastAsia="ru-RU"/>
              </w:rPr>
              <w:t>К.Маркса</w:t>
            </w:r>
            <w:proofErr w:type="spellEnd"/>
            <w:r w:rsidRPr="00F427C8">
              <w:rPr>
                <w:rFonts w:ascii="Times New Roman" w:hAnsi="Times New Roman" w:cs="Times New Roman"/>
                <w:sz w:val="20"/>
                <w:szCs w:val="20"/>
                <w:lang w:eastAsia="ru-RU"/>
              </w:rPr>
              <w:t xml:space="preserve">, д. 47, пр. Гагарина 3-й </w:t>
            </w:r>
            <w:proofErr w:type="spellStart"/>
            <w:r w:rsidRPr="00F427C8">
              <w:rPr>
                <w:rFonts w:ascii="Times New Roman" w:hAnsi="Times New Roman" w:cs="Times New Roman"/>
                <w:sz w:val="20"/>
                <w:szCs w:val="20"/>
                <w:lang w:eastAsia="ru-RU"/>
              </w:rPr>
              <w:t>мкр</w:t>
            </w:r>
            <w:proofErr w:type="spellEnd"/>
            <w:r w:rsidRPr="00F427C8">
              <w:rPr>
                <w:rFonts w:ascii="Times New Roman" w:hAnsi="Times New Roman" w:cs="Times New Roman"/>
                <w:sz w:val="20"/>
                <w:szCs w:val="20"/>
                <w:lang w:eastAsia="ru-RU"/>
              </w:rPr>
              <w:t>., д.23</w:t>
            </w:r>
          </w:p>
        </w:tc>
        <w:tc>
          <w:tcPr>
            <w:tcW w:w="1541" w:type="dxa"/>
          </w:tcPr>
          <w:p w:rsidR="005A4B5E" w:rsidRPr="00F427C8" w:rsidRDefault="005A4B5E" w:rsidP="00601468">
            <w:pPr>
              <w:shd w:val="clear" w:color="auto" w:fill="FFFFFF"/>
              <w:spacing w:after="0" w:line="317" w:lineRule="exact"/>
              <w:ind w:left="-108" w:right="-108" w:hanging="10"/>
              <w:jc w:val="center"/>
              <w:rPr>
                <w:rFonts w:ascii="Times New Roman" w:hAnsi="Times New Roman" w:cs="Times New Roman"/>
                <w:spacing w:val="8"/>
                <w:sz w:val="20"/>
                <w:szCs w:val="20"/>
                <w:lang w:eastAsia="ru-RU"/>
              </w:rPr>
            </w:pPr>
            <w:r w:rsidRPr="00F427C8">
              <w:rPr>
                <w:rFonts w:ascii="Times New Roman" w:hAnsi="Times New Roman" w:cs="Times New Roman"/>
                <w:spacing w:val="8"/>
                <w:sz w:val="20"/>
                <w:szCs w:val="20"/>
                <w:lang w:eastAsia="ru-RU"/>
              </w:rPr>
              <w:t>Местный бюджет</w:t>
            </w:r>
          </w:p>
        </w:tc>
        <w:tc>
          <w:tcPr>
            <w:tcW w:w="1821" w:type="dxa"/>
          </w:tcPr>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r w:rsidRPr="00F427C8">
              <w:rPr>
                <w:rFonts w:ascii="Times New Roman" w:hAnsi="Times New Roman" w:cs="Times New Roman"/>
                <w:spacing w:val="-4"/>
                <w:sz w:val="20"/>
                <w:szCs w:val="20"/>
                <w:lang w:eastAsia="ru-RU"/>
              </w:rPr>
              <w:t>265,0</w:t>
            </w:r>
          </w:p>
        </w:tc>
        <w:tc>
          <w:tcPr>
            <w:tcW w:w="1820" w:type="dxa"/>
          </w:tcPr>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r w:rsidRPr="00F427C8">
              <w:rPr>
                <w:rFonts w:ascii="Times New Roman" w:hAnsi="Times New Roman" w:cs="Times New Roman"/>
                <w:sz w:val="20"/>
                <w:szCs w:val="20"/>
              </w:rPr>
              <w:t xml:space="preserve">279,0 </w:t>
            </w:r>
          </w:p>
        </w:tc>
        <w:tc>
          <w:tcPr>
            <w:tcW w:w="1822" w:type="dxa"/>
          </w:tcPr>
          <w:p w:rsidR="005A4B5E" w:rsidRPr="00F427C8" w:rsidRDefault="005A4B5E" w:rsidP="00601468">
            <w:pPr>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rPr>
              <w:t xml:space="preserve">279,0 </w:t>
            </w:r>
          </w:p>
        </w:tc>
        <w:tc>
          <w:tcPr>
            <w:tcW w:w="1903" w:type="dxa"/>
          </w:tcPr>
          <w:p w:rsidR="005A4B5E" w:rsidRPr="00F427C8" w:rsidRDefault="005A4B5E" w:rsidP="00601468">
            <w:pPr>
              <w:widowControl w:val="0"/>
              <w:autoSpaceDE w:val="0"/>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823,0</w:t>
            </w:r>
          </w:p>
        </w:tc>
      </w:tr>
      <w:tr w:rsidR="005A4B5E" w:rsidRPr="00F427C8">
        <w:trPr>
          <w:cantSplit/>
          <w:trHeight w:val="79"/>
        </w:trPr>
        <w:tc>
          <w:tcPr>
            <w:tcW w:w="540"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F427C8">
              <w:rPr>
                <w:rFonts w:ascii="Times New Roman" w:hAnsi="Times New Roman" w:cs="Times New Roman"/>
                <w:b/>
                <w:bCs/>
                <w:sz w:val="20"/>
                <w:szCs w:val="20"/>
                <w:lang w:eastAsia="ru-RU"/>
              </w:rPr>
              <w:lastRenderedPageBreak/>
              <w:t>7</w:t>
            </w:r>
          </w:p>
        </w:tc>
        <w:tc>
          <w:tcPr>
            <w:tcW w:w="5501" w:type="dxa"/>
          </w:tcPr>
          <w:p w:rsidR="005A4B5E" w:rsidRPr="00F427C8" w:rsidRDefault="005A4B5E" w:rsidP="001C43D1">
            <w:pPr>
              <w:suppressAutoHyphens/>
              <w:autoSpaceDE w:val="0"/>
              <w:snapToGrid w:val="0"/>
              <w:spacing w:after="0" w:line="240" w:lineRule="auto"/>
              <w:jc w:val="both"/>
              <w:rPr>
                <w:rFonts w:ascii="Times New Roman" w:hAnsi="Times New Roman" w:cs="Times New Roman"/>
                <w:sz w:val="20"/>
                <w:szCs w:val="20"/>
              </w:rPr>
            </w:pPr>
            <w:r w:rsidRPr="00F427C8">
              <w:rPr>
                <w:rFonts w:ascii="Times New Roman" w:hAnsi="Times New Roman" w:cs="Times New Roman"/>
                <w:sz w:val="20"/>
                <w:szCs w:val="20"/>
                <w:lang w:eastAsia="ru-RU"/>
              </w:rPr>
              <w:t>Проведение обязательных предварительных и периодических медицинских осмотров</w:t>
            </w:r>
          </w:p>
        </w:tc>
        <w:tc>
          <w:tcPr>
            <w:tcW w:w="1541" w:type="dxa"/>
          </w:tcPr>
          <w:p w:rsidR="005A4B5E" w:rsidRPr="00F427C8" w:rsidRDefault="005A4B5E" w:rsidP="00601468">
            <w:pPr>
              <w:shd w:val="clear" w:color="auto" w:fill="FFFFFF"/>
              <w:spacing w:after="0" w:line="317" w:lineRule="exact"/>
              <w:ind w:left="-108" w:right="-108" w:hanging="10"/>
              <w:jc w:val="center"/>
              <w:rPr>
                <w:rFonts w:ascii="Times New Roman" w:hAnsi="Times New Roman" w:cs="Times New Roman"/>
                <w:spacing w:val="8"/>
                <w:sz w:val="20"/>
                <w:szCs w:val="20"/>
                <w:lang w:eastAsia="ru-RU"/>
              </w:rPr>
            </w:pPr>
            <w:r w:rsidRPr="00F427C8">
              <w:rPr>
                <w:rFonts w:ascii="Times New Roman" w:hAnsi="Times New Roman" w:cs="Times New Roman"/>
                <w:spacing w:val="8"/>
                <w:sz w:val="20"/>
                <w:szCs w:val="20"/>
                <w:lang w:eastAsia="ru-RU"/>
              </w:rPr>
              <w:t>Местный бюджет</w:t>
            </w:r>
          </w:p>
        </w:tc>
        <w:tc>
          <w:tcPr>
            <w:tcW w:w="1821" w:type="dxa"/>
          </w:tcPr>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z w:val="20"/>
                <w:szCs w:val="20"/>
              </w:rPr>
            </w:pPr>
            <w:r w:rsidRPr="00F427C8">
              <w:rPr>
                <w:rFonts w:ascii="Times New Roman" w:hAnsi="Times New Roman" w:cs="Times New Roman"/>
                <w:sz w:val="20"/>
                <w:szCs w:val="20"/>
              </w:rPr>
              <w:t xml:space="preserve">242,5 </w:t>
            </w:r>
            <w:proofErr w:type="spellStart"/>
            <w:r w:rsidRPr="00F427C8">
              <w:rPr>
                <w:rFonts w:ascii="Times New Roman" w:hAnsi="Times New Roman" w:cs="Times New Roman"/>
                <w:sz w:val="20"/>
                <w:szCs w:val="20"/>
              </w:rPr>
              <w:t>т.р</w:t>
            </w:r>
            <w:proofErr w:type="spellEnd"/>
            <w:r w:rsidRPr="00F427C8">
              <w:rPr>
                <w:rFonts w:ascii="Times New Roman" w:hAnsi="Times New Roman" w:cs="Times New Roman"/>
                <w:sz w:val="20"/>
                <w:szCs w:val="20"/>
              </w:rPr>
              <w:t>.: 165 чел. = 1,47  осмотр одного человека</w:t>
            </w:r>
          </w:p>
        </w:tc>
        <w:tc>
          <w:tcPr>
            <w:tcW w:w="1820" w:type="dxa"/>
          </w:tcPr>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z w:val="20"/>
                <w:szCs w:val="20"/>
              </w:rPr>
            </w:pPr>
            <w:r w:rsidRPr="00F427C8">
              <w:rPr>
                <w:rFonts w:ascii="Times New Roman" w:hAnsi="Times New Roman" w:cs="Times New Roman"/>
                <w:sz w:val="20"/>
                <w:szCs w:val="20"/>
              </w:rPr>
              <w:t xml:space="preserve">248 </w:t>
            </w:r>
            <w:proofErr w:type="spellStart"/>
            <w:r w:rsidRPr="00F427C8">
              <w:rPr>
                <w:rFonts w:ascii="Times New Roman" w:hAnsi="Times New Roman" w:cs="Times New Roman"/>
                <w:sz w:val="20"/>
                <w:szCs w:val="20"/>
              </w:rPr>
              <w:t>т.р</w:t>
            </w:r>
            <w:proofErr w:type="spellEnd"/>
            <w:r w:rsidRPr="00F427C8">
              <w:rPr>
                <w:rFonts w:ascii="Times New Roman" w:hAnsi="Times New Roman" w:cs="Times New Roman"/>
                <w:sz w:val="20"/>
                <w:szCs w:val="20"/>
              </w:rPr>
              <w:t>.: 165 чел. = 1,503  осмотр одного человека</w:t>
            </w:r>
          </w:p>
        </w:tc>
        <w:tc>
          <w:tcPr>
            <w:tcW w:w="1822" w:type="dxa"/>
          </w:tcPr>
          <w:p w:rsidR="005A4B5E" w:rsidRPr="00F427C8" w:rsidRDefault="005A4B5E" w:rsidP="00601468">
            <w:pPr>
              <w:snapToGrid w:val="0"/>
              <w:spacing w:after="0" w:line="240" w:lineRule="auto"/>
              <w:jc w:val="center"/>
              <w:rPr>
                <w:rFonts w:ascii="Times New Roman" w:hAnsi="Times New Roman" w:cs="Times New Roman"/>
                <w:sz w:val="20"/>
                <w:szCs w:val="20"/>
              </w:rPr>
            </w:pPr>
            <w:r w:rsidRPr="00F427C8">
              <w:rPr>
                <w:rFonts w:ascii="Times New Roman" w:hAnsi="Times New Roman" w:cs="Times New Roman"/>
                <w:sz w:val="20"/>
                <w:szCs w:val="20"/>
              </w:rPr>
              <w:t xml:space="preserve">248 </w:t>
            </w:r>
            <w:proofErr w:type="spellStart"/>
            <w:r w:rsidRPr="00F427C8">
              <w:rPr>
                <w:rFonts w:ascii="Times New Roman" w:hAnsi="Times New Roman" w:cs="Times New Roman"/>
                <w:sz w:val="20"/>
                <w:szCs w:val="20"/>
              </w:rPr>
              <w:t>т.р</w:t>
            </w:r>
            <w:proofErr w:type="spellEnd"/>
            <w:r w:rsidRPr="00F427C8">
              <w:rPr>
                <w:rFonts w:ascii="Times New Roman" w:hAnsi="Times New Roman" w:cs="Times New Roman"/>
                <w:sz w:val="20"/>
                <w:szCs w:val="20"/>
              </w:rPr>
              <w:t>.: 165 чел. = 1, 503 осмотр одного человека</w:t>
            </w:r>
          </w:p>
        </w:tc>
        <w:tc>
          <w:tcPr>
            <w:tcW w:w="1903" w:type="dxa"/>
          </w:tcPr>
          <w:p w:rsidR="005A4B5E" w:rsidRPr="00F427C8" w:rsidRDefault="005A4B5E" w:rsidP="00601468">
            <w:pPr>
              <w:widowControl w:val="0"/>
              <w:autoSpaceDE w:val="0"/>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738,5</w:t>
            </w:r>
          </w:p>
        </w:tc>
      </w:tr>
      <w:tr w:rsidR="005A4B5E" w:rsidRPr="00F427C8">
        <w:trPr>
          <w:cantSplit/>
          <w:trHeight w:val="79"/>
        </w:trPr>
        <w:tc>
          <w:tcPr>
            <w:tcW w:w="540" w:type="dxa"/>
          </w:tcPr>
          <w:p w:rsidR="005A4B5E" w:rsidRPr="00F427C8" w:rsidRDefault="005A4B5E"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p>
        </w:tc>
        <w:tc>
          <w:tcPr>
            <w:tcW w:w="5501" w:type="dxa"/>
          </w:tcPr>
          <w:p w:rsidR="005A4B5E" w:rsidRPr="00F427C8" w:rsidRDefault="005A4B5E" w:rsidP="00601468">
            <w:pPr>
              <w:suppressAutoHyphens/>
              <w:autoSpaceDE w:val="0"/>
              <w:snapToGrid w:val="0"/>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ИТОГО:</w:t>
            </w:r>
          </w:p>
        </w:tc>
        <w:tc>
          <w:tcPr>
            <w:tcW w:w="1541" w:type="dxa"/>
          </w:tcPr>
          <w:p w:rsidR="005A4B5E" w:rsidRPr="00F427C8" w:rsidRDefault="005A4B5E" w:rsidP="00601468">
            <w:pPr>
              <w:shd w:val="clear" w:color="auto" w:fill="FFFFFF"/>
              <w:spacing w:after="0" w:line="317" w:lineRule="exact"/>
              <w:ind w:left="-108" w:right="-108" w:hanging="10"/>
              <w:jc w:val="center"/>
              <w:rPr>
                <w:rFonts w:ascii="Times New Roman" w:hAnsi="Times New Roman" w:cs="Times New Roman"/>
                <w:spacing w:val="8"/>
                <w:sz w:val="20"/>
                <w:szCs w:val="20"/>
                <w:lang w:eastAsia="ru-RU"/>
              </w:rPr>
            </w:pPr>
          </w:p>
        </w:tc>
        <w:tc>
          <w:tcPr>
            <w:tcW w:w="1821" w:type="dxa"/>
          </w:tcPr>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r w:rsidRPr="00F427C8">
              <w:rPr>
                <w:rFonts w:ascii="Times New Roman" w:hAnsi="Times New Roman" w:cs="Times New Roman"/>
                <w:sz w:val="20"/>
                <w:szCs w:val="20"/>
              </w:rPr>
              <w:t>2717,0</w:t>
            </w:r>
          </w:p>
        </w:tc>
        <w:tc>
          <w:tcPr>
            <w:tcW w:w="1820" w:type="dxa"/>
          </w:tcPr>
          <w:p w:rsidR="005A4B5E" w:rsidRPr="00F427C8" w:rsidRDefault="005A4B5E" w:rsidP="00601468">
            <w:pPr>
              <w:shd w:val="clear" w:color="auto" w:fill="FFFFFF"/>
              <w:snapToGrid w:val="0"/>
              <w:spacing w:after="0" w:line="317" w:lineRule="exact"/>
              <w:ind w:left="-10" w:right="5"/>
              <w:jc w:val="center"/>
              <w:rPr>
                <w:rFonts w:ascii="Times New Roman" w:hAnsi="Times New Roman" w:cs="Times New Roman"/>
                <w:spacing w:val="-4"/>
                <w:sz w:val="20"/>
                <w:szCs w:val="20"/>
                <w:lang w:eastAsia="ru-RU"/>
              </w:rPr>
            </w:pPr>
            <w:r w:rsidRPr="00F427C8">
              <w:rPr>
                <w:rFonts w:ascii="Times New Roman" w:hAnsi="Times New Roman" w:cs="Times New Roman"/>
                <w:sz w:val="20"/>
                <w:szCs w:val="20"/>
              </w:rPr>
              <w:t>3 957,0</w:t>
            </w:r>
          </w:p>
        </w:tc>
        <w:tc>
          <w:tcPr>
            <w:tcW w:w="1822" w:type="dxa"/>
          </w:tcPr>
          <w:p w:rsidR="005A4B5E" w:rsidRPr="00F427C8" w:rsidRDefault="005A4B5E" w:rsidP="00601468">
            <w:pPr>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rPr>
              <w:t>3 957,0</w:t>
            </w:r>
          </w:p>
        </w:tc>
        <w:tc>
          <w:tcPr>
            <w:tcW w:w="1903" w:type="dxa"/>
          </w:tcPr>
          <w:p w:rsidR="005A4B5E" w:rsidRPr="00F427C8" w:rsidRDefault="005A4B5E" w:rsidP="00601468">
            <w:pPr>
              <w:widowControl w:val="0"/>
              <w:autoSpaceDE w:val="0"/>
              <w:snapToGrid w:val="0"/>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10 631,0</w:t>
            </w:r>
          </w:p>
        </w:tc>
      </w:tr>
    </w:tbl>
    <w:p w:rsidR="005A4B5E" w:rsidRPr="00F427C8" w:rsidRDefault="005A4B5E" w:rsidP="001C43D1">
      <w:pPr>
        <w:shd w:val="clear" w:color="auto" w:fill="FFFFFF"/>
        <w:tabs>
          <w:tab w:val="left" w:pos="8828"/>
        </w:tabs>
        <w:spacing w:after="0" w:line="240" w:lineRule="auto"/>
        <w:rPr>
          <w:rFonts w:ascii="Times New Roman" w:hAnsi="Times New Roman" w:cs="Times New Roman"/>
          <w:sz w:val="24"/>
          <w:szCs w:val="24"/>
        </w:rPr>
        <w:sectPr w:rsidR="005A4B5E" w:rsidRPr="00F427C8" w:rsidSect="007234DF">
          <w:pgSz w:w="16838" w:h="11906" w:orient="landscape"/>
          <w:pgMar w:top="851" w:right="1134" w:bottom="1418" w:left="1134" w:header="709" w:footer="709" w:gutter="0"/>
          <w:cols w:space="708"/>
          <w:docGrid w:linePitch="360"/>
        </w:sectPr>
      </w:pPr>
    </w:p>
    <w:p w:rsidR="005A4B5E" w:rsidRPr="00F427C8" w:rsidRDefault="005A4B5E" w:rsidP="009526F5">
      <w:pPr>
        <w:shd w:val="clear" w:color="auto" w:fill="FFFFFF"/>
        <w:tabs>
          <w:tab w:val="left" w:pos="8828"/>
        </w:tabs>
        <w:spacing w:after="0" w:line="240" w:lineRule="auto"/>
        <w:ind w:left="4956"/>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lastRenderedPageBreak/>
        <w:t>ПРИЛОЖЕНИЕ 4</w:t>
      </w:r>
    </w:p>
    <w:p w:rsidR="005A4B5E" w:rsidRPr="00F427C8" w:rsidRDefault="005A4B5E" w:rsidP="009526F5">
      <w:pPr>
        <w:shd w:val="clear" w:color="auto" w:fill="FFFFFF"/>
        <w:tabs>
          <w:tab w:val="left" w:pos="8828"/>
        </w:tabs>
        <w:spacing w:after="0" w:line="240" w:lineRule="auto"/>
        <w:ind w:left="4956"/>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к  подпрограмме</w:t>
      </w:r>
    </w:p>
    <w:p w:rsidR="005A4B5E" w:rsidRPr="00F427C8" w:rsidRDefault="005A4B5E" w:rsidP="009526F5">
      <w:pPr>
        <w:shd w:val="clear" w:color="auto" w:fill="FFFFFF"/>
        <w:tabs>
          <w:tab w:val="left" w:pos="7889"/>
        </w:tabs>
        <w:spacing w:after="0" w:line="240" w:lineRule="auto"/>
        <w:ind w:left="4956"/>
        <w:jc w:val="center"/>
        <w:rPr>
          <w:rFonts w:ascii="Times New Roman" w:hAnsi="Times New Roman" w:cs="Times New Roman"/>
          <w:sz w:val="28"/>
          <w:szCs w:val="28"/>
          <w:lang w:eastAsia="ru-RU"/>
        </w:rPr>
      </w:pPr>
      <w:r w:rsidRPr="00F427C8">
        <w:rPr>
          <w:rFonts w:ascii="Times New Roman" w:hAnsi="Times New Roman" w:cs="Times New Roman"/>
          <w:sz w:val="28"/>
          <w:szCs w:val="28"/>
          <w:lang w:eastAsia="ru-RU"/>
        </w:rPr>
        <w:t>«Развитие муниципальной службы</w:t>
      </w:r>
    </w:p>
    <w:p w:rsidR="005A4B5E" w:rsidRPr="00F427C8" w:rsidRDefault="009526F5" w:rsidP="009526F5">
      <w:pPr>
        <w:shd w:val="clear" w:color="auto" w:fill="FFFFFF"/>
        <w:tabs>
          <w:tab w:val="left" w:pos="7889"/>
        </w:tabs>
        <w:spacing w:after="0" w:line="240" w:lineRule="auto"/>
        <w:ind w:left="4956"/>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Златоустовском городском </w:t>
      </w:r>
      <w:r w:rsidR="005A4B5E" w:rsidRPr="00F427C8">
        <w:rPr>
          <w:rFonts w:ascii="Times New Roman" w:hAnsi="Times New Roman" w:cs="Times New Roman"/>
          <w:sz w:val="28"/>
          <w:szCs w:val="28"/>
          <w:lang w:eastAsia="ru-RU"/>
        </w:rPr>
        <w:t>округе»</w:t>
      </w:r>
    </w:p>
    <w:p w:rsidR="005A4B5E" w:rsidRPr="00F427C8" w:rsidRDefault="005A4B5E" w:rsidP="00786329">
      <w:pPr>
        <w:shd w:val="clear" w:color="auto" w:fill="FFFFFF"/>
        <w:spacing w:after="0" w:line="240" w:lineRule="auto"/>
        <w:rPr>
          <w:rFonts w:ascii="Times New Roman" w:hAnsi="Times New Roman" w:cs="Times New Roman"/>
          <w:sz w:val="28"/>
          <w:szCs w:val="28"/>
          <w:lang w:eastAsia="ru-RU"/>
        </w:rPr>
      </w:pPr>
    </w:p>
    <w:tbl>
      <w:tblPr>
        <w:tblW w:w="100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477"/>
        <w:gridCol w:w="1275"/>
        <w:gridCol w:w="993"/>
        <w:gridCol w:w="992"/>
        <w:gridCol w:w="992"/>
        <w:gridCol w:w="1559"/>
      </w:tblGrid>
      <w:tr w:rsidR="005A4B5E" w:rsidRPr="00F427C8" w:rsidTr="009526F5">
        <w:trPr>
          <w:cantSplit/>
          <w:tblHeader/>
        </w:trPr>
        <w:tc>
          <w:tcPr>
            <w:tcW w:w="720" w:type="dxa"/>
            <w:vMerge w:val="restart"/>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 п/п</w:t>
            </w:r>
          </w:p>
        </w:tc>
        <w:tc>
          <w:tcPr>
            <w:tcW w:w="3477" w:type="dxa"/>
            <w:vMerge w:val="restart"/>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Наименование показателя</w:t>
            </w:r>
          </w:p>
        </w:tc>
        <w:tc>
          <w:tcPr>
            <w:tcW w:w="1275" w:type="dxa"/>
            <w:vMerge w:val="restart"/>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единица измерения</w:t>
            </w:r>
          </w:p>
        </w:tc>
        <w:tc>
          <w:tcPr>
            <w:tcW w:w="2977" w:type="dxa"/>
            <w:gridSpan w:val="3"/>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Период действия Подпрограммы</w:t>
            </w:r>
          </w:p>
        </w:tc>
        <w:tc>
          <w:tcPr>
            <w:tcW w:w="1559" w:type="dxa"/>
            <w:vMerge w:val="restart"/>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По итогам выполнения Подпрограммы</w:t>
            </w:r>
          </w:p>
        </w:tc>
      </w:tr>
      <w:tr w:rsidR="005A4B5E" w:rsidRPr="00F427C8" w:rsidTr="009526F5">
        <w:trPr>
          <w:cantSplit/>
          <w:tblHeader/>
        </w:trPr>
        <w:tc>
          <w:tcPr>
            <w:tcW w:w="720" w:type="dxa"/>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3477" w:type="dxa"/>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1275" w:type="dxa"/>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993" w:type="dxa"/>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2014 г.</w:t>
            </w:r>
          </w:p>
        </w:tc>
        <w:tc>
          <w:tcPr>
            <w:tcW w:w="992" w:type="dxa"/>
            <w:vAlign w:val="center"/>
          </w:tcPr>
          <w:p w:rsidR="009526F5" w:rsidRDefault="009526F5" w:rsidP="009526F5">
            <w:pPr>
              <w:spacing w:after="0" w:line="240" w:lineRule="auto"/>
              <w:jc w:val="center"/>
              <w:rPr>
                <w:rFonts w:ascii="Times New Roman" w:hAnsi="Times New Roman" w:cs="Times New Roman"/>
                <w:sz w:val="20"/>
                <w:szCs w:val="20"/>
                <w:lang w:eastAsia="ru-RU"/>
              </w:rPr>
            </w:pPr>
          </w:p>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2015 г.</w:t>
            </w:r>
          </w:p>
          <w:p w:rsidR="005A4B5E" w:rsidRPr="00F427C8" w:rsidRDefault="005A4B5E" w:rsidP="009526F5">
            <w:pPr>
              <w:spacing w:after="0" w:line="240" w:lineRule="auto"/>
              <w:jc w:val="center"/>
              <w:rPr>
                <w:rFonts w:ascii="Times New Roman" w:hAnsi="Times New Roman" w:cs="Times New Roman"/>
                <w:sz w:val="20"/>
                <w:szCs w:val="20"/>
                <w:lang w:eastAsia="ru-RU"/>
              </w:rPr>
            </w:pPr>
          </w:p>
        </w:tc>
        <w:tc>
          <w:tcPr>
            <w:tcW w:w="992" w:type="dxa"/>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2016 г.</w:t>
            </w:r>
          </w:p>
        </w:tc>
        <w:tc>
          <w:tcPr>
            <w:tcW w:w="1559" w:type="dxa"/>
            <w:vMerge/>
            <w:vAlign w:val="center"/>
          </w:tcPr>
          <w:p w:rsidR="005A4B5E" w:rsidRPr="00F427C8" w:rsidRDefault="005A4B5E" w:rsidP="009526F5">
            <w:pPr>
              <w:spacing w:after="0" w:line="240" w:lineRule="auto"/>
              <w:jc w:val="center"/>
              <w:rPr>
                <w:rFonts w:ascii="Times New Roman" w:hAnsi="Times New Roman" w:cs="Times New Roman"/>
                <w:sz w:val="20"/>
                <w:szCs w:val="20"/>
                <w:lang w:eastAsia="ru-RU"/>
              </w:rPr>
            </w:pPr>
          </w:p>
        </w:tc>
      </w:tr>
      <w:tr w:rsidR="005A4B5E" w:rsidRPr="00F427C8">
        <w:tc>
          <w:tcPr>
            <w:tcW w:w="720" w:type="dxa"/>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Степень полноты правовой базы по вопросам муниципальной </w:t>
            </w:r>
          </w:p>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службы.</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r>
      <w:tr w:rsidR="005A4B5E" w:rsidRPr="00F427C8">
        <w:tc>
          <w:tcPr>
            <w:tcW w:w="720" w:type="dxa"/>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2.</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Степень соответствия правовой базы по вопросам муниципальной службы законодательству Челябинской области и Российской Федерации.</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r>
      <w:tr w:rsidR="005A4B5E" w:rsidRPr="00F427C8">
        <w:tc>
          <w:tcPr>
            <w:tcW w:w="720" w:type="dxa"/>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3.</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Доля муниципальных служащих, на которых сформированы индивидуальные планы профессионального развития, </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30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50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75</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75</w:t>
            </w:r>
          </w:p>
        </w:tc>
      </w:tr>
      <w:tr w:rsidR="005A4B5E" w:rsidRPr="00F427C8">
        <w:tc>
          <w:tcPr>
            <w:tcW w:w="720" w:type="dxa"/>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4.</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Доля муниципальных служащих, должностные инструкции которых содержат показатели результативности профессиональной служебной деятельности, ориентированные на исполнение конкретных полномочий, </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 10</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w:t>
            </w:r>
          </w:p>
        </w:tc>
      </w:tr>
      <w:tr w:rsidR="005A4B5E" w:rsidRPr="00F427C8">
        <w:tc>
          <w:tcPr>
            <w:tcW w:w="720" w:type="dxa"/>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5.</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 xml:space="preserve">Доля вакантных должностей муниципальной службы, замещенных из кадрового резерва, от общего количества вакантных должностей муниципальной службы, замещенных за период реализации подпрограммы </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25</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25</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25</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25</w:t>
            </w:r>
          </w:p>
        </w:tc>
      </w:tr>
      <w:tr w:rsidR="005A4B5E" w:rsidRPr="00F427C8">
        <w:tc>
          <w:tcPr>
            <w:tcW w:w="720" w:type="dxa"/>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6.</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Количество муниципальных служащих, прошедших повышение квалификации по 72-часовой программе (с получением удостоверения государственного образца).</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чел.</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8</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8</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17</w:t>
            </w:r>
          </w:p>
        </w:tc>
      </w:tr>
      <w:tr w:rsidR="005A4B5E" w:rsidRPr="00F427C8">
        <w:trPr>
          <w:trHeight w:val="443"/>
        </w:trPr>
        <w:tc>
          <w:tcPr>
            <w:tcW w:w="720" w:type="dxa"/>
          </w:tcPr>
          <w:p w:rsidR="005A4B5E" w:rsidRPr="00F427C8" w:rsidRDefault="005A4B5E" w:rsidP="009526F5">
            <w:pPr>
              <w:spacing w:after="0" w:line="240" w:lineRule="auto"/>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7.</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Обучение муниципальных служащих на семинарах (однодневных, двухдневных, трехдневных), форумах, фестивалях.</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чел.</w:t>
            </w:r>
          </w:p>
        </w:tc>
        <w:tc>
          <w:tcPr>
            <w:tcW w:w="993" w:type="dxa"/>
          </w:tcPr>
          <w:p w:rsidR="005A4B5E" w:rsidRPr="00F427C8" w:rsidRDefault="005A4B5E" w:rsidP="00D36AE8">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w:t>
            </w:r>
          </w:p>
        </w:tc>
        <w:tc>
          <w:tcPr>
            <w:tcW w:w="992" w:type="dxa"/>
          </w:tcPr>
          <w:p w:rsidR="005A4B5E" w:rsidRPr="00F427C8" w:rsidRDefault="005A4B5E" w:rsidP="00D36AE8">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8</w:t>
            </w:r>
          </w:p>
        </w:tc>
        <w:tc>
          <w:tcPr>
            <w:tcW w:w="992" w:type="dxa"/>
          </w:tcPr>
          <w:p w:rsidR="005A4B5E" w:rsidRPr="00F427C8" w:rsidRDefault="005A4B5E" w:rsidP="00D36AE8">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8</w:t>
            </w:r>
          </w:p>
        </w:tc>
        <w:tc>
          <w:tcPr>
            <w:tcW w:w="1559" w:type="dxa"/>
          </w:tcPr>
          <w:p w:rsidR="005A4B5E" w:rsidRPr="00F427C8" w:rsidRDefault="005A4B5E" w:rsidP="00D36AE8">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26</w:t>
            </w:r>
          </w:p>
        </w:tc>
      </w:tr>
      <w:tr w:rsidR="005A4B5E" w:rsidRPr="00F427C8">
        <w:tc>
          <w:tcPr>
            <w:tcW w:w="720" w:type="dxa"/>
          </w:tcPr>
          <w:p w:rsidR="005A4B5E" w:rsidRPr="00F427C8" w:rsidRDefault="005A4B5E" w:rsidP="009526F5">
            <w:pPr>
              <w:spacing w:after="0" w:line="240" w:lineRule="auto"/>
              <w:ind w:right="-183"/>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8.</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Доля рассмотренных и урегулированных конфликтов интересов от общего количества выявленных конфликтов интересов в органах местного самоуправления Златоустовского городского округа.</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100</w:t>
            </w:r>
          </w:p>
        </w:tc>
      </w:tr>
      <w:tr w:rsidR="005A4B5E" w:rsidRPr="00F427C8">
        <w:tc>
          <w:tcPr>
            <w:tcW w:w="720" w:type="dxa"/>
          </w:tcPr>
          <w:p w:rsidR="005A4B5E" w:rsidRPr="00F427C8" w:rsidRDefault="005A4B5E" w:rsidP="009526F5">
            <w:pPr>
              <w:spacing w:after="0" w:line="240" w:lineRule="auto"/>
              <w:ind w:right="-183"/>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9.</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Повышение уровня оснащенности помещений муниципальной службы современными техническими и организационными средствами</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6</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30</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30</w:t>
            </w:r>
          </w:p>
        </w:tc>
      </w:tr>
      <w:tr w:rsidR="005A4B5E" w:rsidRPr="00F427C8">
        <w:tc>
          <w:tcPr>
            <w:tcW w:w="720" w:type="dxa"/>
          </w:tcPr>
          <w:p w:rsidR="005A4B5E" w:rsidRPr="00F427C8" w:rsidRDefault="005A4B5E" w:rsidP="009526F5">
            <w:pPr>
              <w:spacing w:after="0" w:line="240" w:lineRule="auto"/>
              <w:ind w:right="-183"/>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10.</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rPr>
              <w:t>Увеличение отремонтированных площадей.</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proofErr w:type="spellStart"/>
            <w:r w:rsidRPr="00F427C8">
              <w:rPr>
                <w:rFonts w:ascii="Times New Roman" w:hAnsi="Times New Roman" w:cs="Times New Roman"/>
                <w:sz w:val="20"/>
                <w:szCs w:val="20"/>
                <w:lang w:eastAsia="ru-RU"/>
              </w:rPr>
              <w:t>кв.м</w:t>
            </w:r>
            <w:proofErr w:type="spellEnd"/>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154</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200</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200</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200</w:t>
            </w:r>
          </w:p>
        </w:tc>
      </w:tr>
      <w:tr w:rsidR="005A4B5E" w:rsidRPr="00F427C8">
        <w:tc>
          <w:tcPr>
            <w:tcW w:w="720" w:type="dxa"/>
          </w:tcPr>
          <w:p w:rsidR="005A4B5E" w:rsidRPr="00F427C8" w:rsidRDefault="005A4B5E" w:rsidP="009526F5">
            <w:pPr>
              <w:spacing w:after="0" w:line="240" w:lineRule="auto"/>
              <w:ind w:right="-183"/>
              <w:jc w:val="center"/>
              <w:rPr>
                <w:rFonts w:ascii="Times New Roman" w:hAnsi="Times New Roman" w:cs="Times New Roman"/>
                <w:sz w:val="20"/>
                <w:szCs w:val="20"/>
                <w:lang w:eastAsia="ru-RU"/>
              </w:rPr>
            </w:pPr>
            <w:r w:rsidRPr="00F427C8">
              <w:rPr>
                <w:rFonts w:ascii="Times New Roman" w:hAnsi="Times New Roman" w:cs="Times New Roman"/>
                <w:sz w:val="20"/>
                <w:szCs w:val="20"/>
                <w:lang w:eastAsia="ru-RU"/>
              </w:rPr>
              <w:t>11.</w:t>
            </w:r>
          </w:p>
        </w:tc>
        <w:tc>
          <w:tcPr>
            <w:tcW w:w="3477" w:type="dxa"/>
          </w:tcPr>
          <w:p w:rsidR="005A4B5E" w:rsidRPr="00F427C8" w:rsidRDefault="005A4B5E" w:rsidP="001C43D1">
            <w:pPr>
              <w:spacing w:after="0" w:line="240" w:lineRule="auto"/>
              <w:jc w:val="both"/>
              <w:rPr>
                <w:rFonts w:ascii="Times New Roman" w:hAnsi="Times New Roman" w:cs="Times New Roman"/>
                <w:sz w:val="20"/>
                <w:szCs w:val="20"/>
              </w:rPr>
            </w:pPr>
            <w:r w:rsidRPr="00F427C8">
              <w:rPr>
                <w:rFonts w:ascii="Times New Roman" w:hAnsi="Times New Roman" w:cs="Times New Roman"/>
                <w:sz w:val="20"/>
                <w:szCs w:val="20"/>
                <w:lang w:eastAsia="ru-RU"/>
              </w:rPr>
              <w:t>Своевременное выявление профессиональных, а также общих заболеваний, препятствующих выполнению поручаемой работы сотрудников Администрации ЗГО (прохождение медосмотра)</w:t>
            </w:r>
          </w:p>
        </w:tc>
        <w:tc>
          <w:tcPr>
            <w:tcW w:w="1275"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чел.</w:t>
            </w:r>
          </w:p>
        </w:tc>
        <w:tc>
          <w:tcPr>
            <w:tcW w:w="993"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165</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165</w:t>
            </w:r>
          </w:p>
        </w:tc>
        <w:tc>
          <w:tcPr>
            <w:tcW w:w="992"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165</w:t>
            </w:r>
          </w:p>
        </w:tc>
        <w:tc>
          <w:tcPr>
            <w:tcW w:w="1559" w:type="dxa"/>
          </w:tcPr>
          <w:p w:rsidR="005A4B5E" w:rsidRPr="00F427C8" w:rsidRDefault="005A4B5E" w:rsidP="001C43D1">
            <w:pPr>
              <w:spacing w:after="0" w:line="240" w:lineRule="auto"/>
              <w:jc w:val="both"/>
              <w:rPr>
                <w:rFonts w:ascii="Times New Roman" w:hAnsi="Times New Roman" w:cs="Times New Roman"/>
                <w:sz w:val="20"/>
                <w:szCs w:val="20"/>
                <w:lang w:eastAsia="ru-RU"/>
              </w:rPr>
            </w:pPr>
            <w:r w:rsidRPr="00F427C8">
              <w:rPr>
                <w:rFonts w:ascii="Times New Roman" w:hAnsi="Times New Roman" w:cs="Times New Roman"/>
                <w:sz w:val="20"/>
                <w:szCs w:val="20"/>
                <w:lang w:eastAsia="ru-RU"/>
              </w:rPr>
              <w:t>165</w:t>
            </w:r>
          </w:p>
        </w:tc>
      </w:tr>
    </w:tbl>
    <w:p w:rsidR="005A4B5E" w:rsidRPr="00F427C8" w:rsidRDefault="005A4B5E" w:rsidP="008E6EE7">
      <w:pPr>
        <w:rPr>
          <w:rFonts w:ascii="Times New Roman" w:hAnsi="Times New Roman" w:cs="Times New Roman"/>
          <w:sz w:val="28"/>
          <w:szCs w:val="28"/>
          <w:lang w:eastAsia="ru-RU"/>
        </w:rPr>
        <w:sectPr w:rsidR="005A4B5E" w:rsidRPr="00F427C8" w:rsidSect="00E8444D">
          <w:pgSz w:w="11906" w:h="16838"/>
          <w:pgMar w:top="719" w:right="851" w:bottom="1134" w:left="1418" w:header="709" w:footer="709" w:gutter="0"/>
          <w:cols w:space="708"/>
          <w:docGrid w:linePitch="360"/>
        </w:sectPr>
      </w:pPr>
    </w:p>
    <w:p w:rsidR="005A4B5E" w:rsidRPr="001C43D1" w:rsidRDefault="005A4B5E" w:rsidP="008E6EE7">
      <w:pPr>
        <w:shd w:val="clear" w:color="auto" w:fill="FFFFFF"/>
        <w:spacing w:after="0" w:line="240" w:lineRule="auto"/>
        <w:jc w:val="both"/>
        <w:rPr>
          <w:rFonts w:ascii="Times New Roman" w:hAnsi="Times New Roman" w:cs="Times New Roman"/>
          <w:sz w:val="28"/>
          <w:szCs w:val="28"/>
          <w:lang w:eastAsia="ru-RU"/>
        </w:rPr>
      </w:pPr>
    </w:p>
    <w:sectPr w:rsidR="005A4B5E" w:rsidRPr="001C43D1" w:rsidSect="007234DF">
      <w:pgSz w:w="16838" w:h="11906" w:orient="landscape"/>
      <w:pgMar w:top="851"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323" w:rsidRDefault="00F47323" w:rsidP="00CA7712">
      <w:pPr>
        <w:spacing w:after="0" w:line="240" w:lineRule="auto"/>
      </w:pPr>
      <w:r>
        <w:separator/>
      </w:r>
    </w:p>
  </w:endnote>
  <w:endnote w:type="continuationSeparator" w:id="0">
    <w:p w:rsidR="00F47323" w:rsidRDefault="00F47323" w:rsidP="00CA7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323" w:rsidRDefault="00F47323" w:rsidP="00CA7712">
      <w:pPr>
        <w:spacing w:after="0" w:line="240" w:lineRule="auto"/>
      </w:pPr>
      <w:r>
        <w:separator/>
      </w:r>
    </w:p>
  </w:footnote>
  <w:footnote w:type="continuationSeparator" w:id="0">
    <w:p w:rsidR="00F47323" w:rsidRDefault="00F47323" w:rsidP="00CA77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3AE2"/>
    <w:multiLevelType w:val="hybridMultilevel"/>
    <w:tmpl w:val="FC8E8768"/>
    <w:lvl w:ilvl="0" w:tplc="C99AC7C8">
      <w:start w:val="1"/>
      <w:numFmt w:val="upperRoman"/>
      <w:lvlText w:val="%1."/>
      <w:lvlJc w:val="left"/>
      <w:pPr>
        <w:ind w:left="1080" w:hanging="72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B75DF9"/>
    <w:multiLevelType w:val="hybridMultilevel"/>
    <w:tmpl w:val="6EAC4DF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BE1423F"/>
    <w:multiLevelType w:val="hybridMultilevel"/>
    <w:tmpl w:val="6E4E061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3326C6C"/>
    <w:multiLevelType w:val="hybridMultilevel"/>
    <w:tmpl w:val="A02E9E40"/>
    <w:lvl w:ilvl="0" w:tplc="528428DA">
      <w:start w:val="1"/>
      <w:numFmt w:val="upperRoman"/>
      <w:lvlText w:val="%1."/>
      <w:lvlJc w:val="left"/>
      <w:pPr>
        <w:ind w:left="1800" w:hanging="720"/>
      </w:pPr>
      <w:rPr>
        <w:rFonts w:hint="default"/>
        <w:b w:val="0"/>
        <w:bCs w:val="0"/>
        <w:color w:val="00000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23762FF5"/>
    <w:multiLevelType w:val="multilevel"/>
    <w:tmpl w:val="14CACAC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5612EF7"/>
    <w:multiLevelType w:val="hybridMultilevel"/>
    <w:tmpl w:val="473EAB1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F8B65CC"/>
    <w:multiLevelType w:val="hybridMultilevel"/>
    <w:tmpl w:val="B6148F52"/>
    <w:lvl w:ilvl="0" w:tplc="D51ABEF0">
      <w:start w:val="1"/>
      <w:numFmt w:val="decimal"/>
      <w:lvlText w:val="%1)"/>
      <w:lvlJc w:val="left"/>
      <w:pPr>
        <w:ind w:left="660" w:hanging="360"/>
      </w:pPr>
      <w:rPr>
        <w:rFonts w:hint="default"/>
        <w:sz w:val="24"/>
        <w:szCs w:val="24"/>
      </w:r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7">
    <w:nsid w:val="432233C6"/>
    <w:multiLevelType w:val="hybridMultilevel"/>
    <w:tmpl w:val="73561D8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48149A5"/>
    <w:multiLevelType w:val="hybridMultilevel"/>
    <w:tmpl w:val="D764C944"/>
    <w:lvl w:ilvl="0" w:tplc="262EFDC4">
      <w:start w:val="1"/>
      <w:numFmt w:val="decimal"/>
      <w:lvlText w:val="%1."/>
      <w:lvlJc w:val="left"/>
      <w:pPr>
        <w:ind w:left="1125" w:hanging="36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start w:val="1"/>
      <w:numFmt w:val="decimal"/>
      <w:lvlText w:val="%4."/>
      <w:lvlJc w:val="left"/>
      <w:pPr>
        <w:ind w:left="3285" w:hanging="360"/>
      </w:pPr>
    </w:lvl>
    <w:lvl w:ilvl="4" w:tplc="04190019">
      <w:start w:val="1"/>
      <w:numFmt w:val="lowerLetter"/>
      <w:lvlText w:val="%5."/>
      <w:lvlJc w:val="left"/>
      <w:pPr>
        <w:ind w:left="4005" w:hanging="360"/>
      </w:pPr>
    </w:lvl>
    <w:lvl w:ilvl="5" w:tplc="0419001B">
      <w:start w:val="1"/>
      <w:numFmt w:val="lowerRoman"/>
      <w:lvlText w:val="%6."/>
      <w:lvlJc w:val="right"/>
      <w:pPr>
        <w:ind w:left="4725" w:hanging="180"/>
      </w:pPr>
    </w:lvl>
    <w:lvl w:ilvl="6" w:tplc="0419000F">
      <w:start w:val="1"/>
      <w:numFmt w:val="decimal"/>
      <w:lvlText w:val="%7."/>
      <w:lvlJc w:val="left"/>
      <w:pPr>
        <w:ind w:left="5445" w:hanging="360"/>
      </w:pPr>
    </w:lvl>
    <w:lvl w:ilvl="7" w:tplc="04190019">
      <w:start w:val="1"/>
      <w:numFmt w:val="lowerLetter"/>
      <w:lvlText w:val="%8."/>
      <w:lvlJc w:val="left"/>
      <w:pPr>
        <w:ind w:left="6165" w:hanging="360"/>
      </w:pPr>
    </w:lvl>
    <w:lvl w:ilvl="8" w:tplc="0419001B">
      <w:start w:val="1"/>
      <w:numFmt w:val="lowerRoman"/>
      <w:lvlText w:val="%9."/>
      <w:lvlJc w:val="right"/>
      <w:pPr>
        <w:ind w:left="6885" w:hanging="180"/>
      </w:pPr>
    </w:lvl>
  </w:abstractNum>
  <w:abstractNum w:abstractNumId="9">
    <w:nsid w:val="4AF9708A"/>
    <w:multiLevelType w:val="hybridMultilevel"/>
    <w:tmpl w:val="A8566698"/>
    <w:lvl w:ilvl="0" w:tplc="18A4D48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6"/>
  </w:num>
  <w:num w:numId="2">
    <w:abstractNumId w:val="5"/>
  </w:num>
  <w:num w:numId="3">
    <w:abstractNumId w:val="4"/>
  </w:num>
  <w:num w:numId="4">
    <w:abstractNumId w:val="0"/>
  </w:num>
  <w:num w:numId="5">
    <w:abstractNumId w:val="3"/>
  </w:num>
  <w:num w:numId="6">
    <w:abstractNumId w:val="7"/>
  </w:num>
  <w:num w:numId="7">
    <w:abstractNumId w:val="9"/>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8AE"/>
    <w:rsid w:val="00001FF9"/>
    <w:rsid w:val="00007D4B"/>
    <w:rsid w:val="0002549D"/>
    <w:rsid w:val="00030F65"/>
    <w:rsid w:val="000357C0"/>
    <w:rsid w:val="000449F8"/>
    <w:rsid w:val="00063F37"/>
    <w:rsid w:val="00097F27"/>
    <w:rsid w:val="001106E4"/>
    <w:rsid w:val="00116F56"/>
    <w:rsid w:val="00117067"/>
    <w:rsid w:val="00134BEA"/>
    <w:rsid w:val="00141E49"/>
    <w:rsid w:val="00146743"/>
    <w:rsid w:val="00150EED"/>
    <w:rsid w:val="001571F3"/>
    <w:rsid w:val="00160619"/>
    <w:rsid w:val="00171F01"/>
    <w:rsid w:val="001774AF"/>
    <w:rsid w:val="0018023E"/>
    <w:rsid w:val="001858AE"/>
    <w:rsid w:val="001923A4"/>
    <w:rsid w:val="001A1F82"/>
    <w:rsid w:val="001C43D1"/>
    <w:rsid w:val="001D20FA"/>
    <w:rsid w:val="001D44DF"/>
    <w:rsid w:val="001D4E07"/>
    <w:rsid w:val="001F490A"/>
    <w:rsid w:val="002111D7"/>
    <w:rsid w:val="0022114B"/>
    <w:rsid w:val="0022228F"/>
    <w:rsid w:val="00230777"/>
    <w:rsid w:val="00256532"/>
    <w:rsid w:val="00263063"/>
    <w:rsid w:val="002807A3"/>
    <w:rsid w:val="00281DA4"/>
    <w:rsid w:val="00290493"/>
    <w:rsid w:val="002B51AA"/>
    <w:rsid w:val="002C3C3C"/>
    <w:rsid w:val="002D2CD7"/>
    <w:rsid w:val="002D55AC"/>
    <w:rsid w:val="00311A53"/>
    <w:rsid w:val="0031384F"/>
    <w:rsid w:val="0033405D"/>
    <w:rsid w:val="003343A2"/>
    <w:rsid w:val="003536D5"/>
    <w:rsid w:val="00364CE6"/>
    <w:rsid w:val="00395C0A"/>
    <w:rsid w:val="003A55BC"/>
    <w:rsid w:val="003A6B73"/>
    <w:rsid w:val="003C78FB"/>
    <w:rsid w:val="003E4518"/>
    <w:rsid w:val="003E4A83"/>
    <w:rsid w:val="003F2081"/>
    <w:rsid w:val="00406B69"/>
    <w:rsid w:val="0040749C"/>
    <w:rsid w:val="00424DD2"/>
    <w:rsid w:val="00437FB6"/>
    <w:rsid w:val="00457847"/>
    <w:rsid w:val="00457EDC"/>
    <w:rsid w:val="00477495"/>
    <w:rsid w:val="00482547"/>
    <w:rsid w:val="00482C07"/>
    <w:rsid w:val="00495B1E"/>
    <w:rsid w:val="004A6883"/>
    <w:rsid w:val="004A7E9D"/>
    <w:rsid w:val="004B4B78"/>
    <w:rsid w:val="004B4EFA"/>
    <w:rsid w:val="004B683A"/>
    <w:rsid w:val="004E128C"/>
    <w:rsid w:val="004F48E3"/>
    <w:rsid w:val="005006E3"/>
    <w:rsid w:val="0051089B"/>
    <w:rsid w:val="005747BE"/>
    <w:rsid w:val="00585D97"/>
    <w:rsid w:val="005A4B5E"/>
    <w:rsid w:val="005B2423"/>
    <w:rsid w:val="005C2F12"/>
    <w:rsid w:val="005E38A9"/>
    <w:rsid w:val="00601468"/>
    <w:rsid w:val="00630A26"/>
    <w:rsid w:val="0065397A"/>
    <w:rsid w:val="00653DF7"/>
    <w:rsid w:val="006666D1"/>
    <w:rsid w:val="00666734"/>
    <w:rsid w:val="0067622F"/>
    <w:rsid w:val="0067644F"/>
    <w:rsid w:val="006871BF"/>
    <w:rsid w:val="006873E5"/>
    <w:rsid w:val="00691CEB"/>
    <w:rsid w:val="006946C7"/>
    <w:rsid w:val="006A26A1"/>
    <w:rsid w:val="006C4DB9"/>
    <w:rsid w:val="006D53BB"/>
    <w:rsid w:val="006D79A1"/>
    <w:rsid w:val="006E1BCE"/>
    <w:rsid w:val="006F2D1E"/>
    <w:rsid w:val="0071169C"/>
    <w:rsid w:val="007234DF"/>
    <w:rsid w:val="00732D22"/>
    <w:rsid w:val="0074102D"/>
    <w:rsid w:val="00741E6A"/>
    <w:rsid w:val="00774EE0"/>
    <w:rsid w:val="00781869"/>
    <w:rsid w:val="00786329"/>
    <w:rsid w:val="007B1C4F"/>
    <w:rsid w:val="007B27DB"/>
    <w:rsid w:val="007B4FED"/>
    <w:rsid w:val="007C103C"/>
    <w:rsid w:val="007D54DF"/>
    <w:rsid w:val="007D5765"/>
    <w:rsid w:val="007E4FAD"/>
    <w:rsid w:val="007F2F06"/>
    <w:rsid w:val="007F3875"/>
    <w:rsid w:val="008012AF"/>
    <w:rsid w:val="00814474"/>
    <w:rsid w:val="00814B57"/>
    <w:rsid w:val="00824FDE"/>
    <w:rsid w:val="00826F39"/>
    <w:rsid w:val="00841F90"/>
    <w:rsid w:val="00850434"/>
    <w:rsid w:val="00854B0D"/>
    <w:rsid w:val="008601D2"/>
    <w:rsid w:val="008A38DD"/>
    <w:rsid w:val="008A48CE"/>
    <w:rsid w:val="008C022A"/>
    <w:rsid w:val="008C57E8"/>
    <w:rsid w:val="008C5E93"/>
    <w:rsid w:val="008C7210"/>
    <w:rsid w:val="008D78FC"/>
    <w:rsid w:val="008E6EE7"/>
    <w:rsid w:val="008F6F09"/>
    <w:rsid w:val="00912795"/>
    <w:rsid w:val="0092516B"/>
    <w:rsid w:val="0093367B"/>
    <w:rsid w:val="009526F5"/>
    <w:rsid w:val="00957C10"/>
    <w:rsid w:val="00960879"/>
    <w:rsid w:val="00971F3C"/>
    <w:rsid w:val="00975791"/>
    <w:rsid w:val="00976943"/>
    <w:rsid w:val="00985A8E"/>
    <w:rsid w:val="009B1A9D"/>
    <w:rsid w:val="009D6914"/>
    <w:rsid w:val="009E041A"/>
    <w:rsid w:val="009E0DC6"/>
    <w:rsid w:val="009E4DA2"/>
    <w:rsid w:val="009F0C96"/>
    <w:rsid w:val="009F288A"/>
    <w:rsid w:val="00A637D2"/>
    <w:rsid w:val="00A677DF"/>
    <w:rsid w:val="00A72B96"/>
    <w:rsid w:val="00A72F57"/>
    <w:rsid w:val="00A73912"/>
    <w:rsid w:val="00A9248D"/>
    <w:rsid w:val="00A93BAD"/>
    <w:rsid w:val="00A96F33"/>
    <w:rsid w:val="00A97E16"/>
    <w:rsid w:val="00AB208A"/>
    <w:rsid w:val="00AB72C9"/>
    <w:rsid w:val="00AC13A5"/>
    <w:rsid w:val="00AC42B1"/>
    <w:rsid w:val="00AE0764"/>
    <w:rsid w:val="00AE7C47"/>
    <w:rsid w:val="00B212A1"/>
    <w:rsid w:val="00B424C2"/>
    <w:rsid w:val="00B53613"/>
    <w:rsid w:val="00B541D8"/>
    <w:rsid w:val="00B6428F"/>
    <w:rsid w:val="00B67BA4"/>
    <w:rsid w:val="00B70499"/>
    <w:rsid w:val="00B7442C"/>
    <w:rsid w:val="00B878F9"/>
    <w:rsid w:val="00B92068"/>
    <w:rsid w:val="00BB0978"/>
    <w:rsid w:val="00BB2AA7"/>
    <w:rsid w:val="00BB3720"/>
    <w:rsid w:val="00BC3708"/>
    <w:rsid w:val="00BC5FE5"/>
    <w:rsid w:val="00BD337C"/>
    <w:rsid w:val="00BD6809"/>
    <w:rsid w:val="00BE5B13"/>
    <w:rsid w:val="00BF4793"/>
    <w:rsid w:val="00C20145"/>
    <w:rsid w:val="00C24405"/>
    <w:rsid w:val="00C630E3"/>
    <w:rsid w:val="00C73DF1"/>
    <w:rsid w:val="00CA69B1"/>
    <w:rsid w:val="00CA7712"/>
    <w:rsid w:val="00CF6FCA"/>
    <w:rsid w:val="00D36AE8"/>
    <w:rsid w:val="00D455C5"/>
    <w:rsid w:val="00D54AE4"/>
    <w:rsid w:val="00D96350"/>
    <w:rsid w:val="00DA3214"/>
    <w:rsid w:val="00DB5C33"/>
    <w:rsid w:val="00DC3541"/>
    <w:rsid w:val="00DC57DC"/>
    <w:rsid w:val="00DF193D"/>
    <w:rsid w:val="00DF1B18"/>
    <w:rsid w:val="00DF6475"/>
    <w:rsid w:val="00E02225"/>
    <w:rsid w:val="00E04040"/>
    <w:rsid w:val="00E2660B"/>
    <w:rsid w:val="00E30F4A"/>
    <w:rsid w:val="00E33648"/>
    <w:rsid w:val="00E4028F"/>
    <w:rsid w:val="00E40447"/>
    <w:rsid w:val="00E80C35"/>
    <w:rsid w:val="00E82642"/>
    <w:rsid w:val="00E8444D"/>
    <w:rsid w:val="00E929E7"/>
    <w:rsid w:val="00E93FE1"/>
    <w:rsid w:val="00E96F31"/>
    <w:rsid w:val="00EA5EF5"/>
    <w:rsid w:val="00EA66C1"/>
    <w:rsid w:val="00EB7935"/>
    <w:rsid w:val="00EC1839"/>
    <w:rsid w:val="00EF2103"/>
    <w:rsid w:val="00F02540"/>
    <w:rsid w:val="00F0617C"/>
    <w:rsid w:val="00F20618"/>
    <w:rsid w:val="00F315F4"/>
    <w:rsid w:val="00F427C8"/>
    <w:rsid w:val="00F46324"/>
    <w:rsid w:val="00F47323"/>
    <w:rsid w:val="00F522DB"/>
    <w:rsid w:val="00F60B80"/>
    <w:rsid w:val="00F8111B"/>
    <w:rsid w:val="00FA049B"/>
    <w:rsid w:val="00FB1902"/>
    <w:rsid w:val="00FB5B74"/>
    <w:rsid w:val="00FC2D28"/>
    <w:rsid w:val="00FD788E"/>
    <w:rsid w:val="00FD7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A83"/>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1839"/>
    <w:pPr>
      <w:ind w:left="720"/>
    </w:pPr>
  </w:style>
  <w:style w:type="paragraph" w:customStyle="1" w:styleId="22">
    <w:name w:val="Основной текст с отступом 22"/>
    <w:basedOn w:val="a"/>
    <w:uiPriority w:val="99"/>
    <w:rsid w:val="00D455C5"/>
    <w:pPr>
      <w:spacing w:after="0" w:line="240" w:lineRule="auto"/>
      <w:ind w:firstLine="708"/>
      <w:jc w:val="both"/>
    </w:pPr>
    <w:rPr>
      <w:rFonts w:ascii="Times New Roman" w:eastAsia="Times New Roman" w:hAnsi="Times New Roman" w:cs="Times New Roman"/>
      <w:sz w:val="24"/>
      <w:szCs w:val="24"/>
      <w:lang w:eastAsia="ar-SA"/>
    </w:rPr>
  </w:style>
  <w:style w:type="paragraph" w:styleId="a4">
    <w:name w:val="Balloon Text"/>
    <w:basedOn w:val="a"/>
    <w:link w:val="a5"/>
    <w:uiPriority w:val="99"/>
    <w:semiHidden/>
    <w:rsid w:val="00A637D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A637D2"/>
    <w:rPr>
      <w:rFonts w:ascii="Tahoma" w:hAnsi="Tahoma" w:cs="Tahoma"/>
      <w:sz w:val="16"/>
      <w:szCs w:val="16"/>
    </w:rPr>
  </w:style>
  <w:style w:type="paragraph" w:styleId="a6">
    <w:name w:val="header"/>
    <w:basedOn w:val="a"/>
    <w:link w:val="a7"/>
    <w:uiPriority w:val="99"/>
    <w:rsid w:val="00CA7712"/>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CA7712"/>
  </w:style>
  <w:style w:type="paragraph" w:styleId="a8">
    <w:name w:val="footer"/>
    <w:basedOn w:val="a"/>
    <w:link w:val="a9"/>
    <w:uiPriority w:val="99"/>
    <w:rsid w:val="00CA7712"/>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CA7712"/>
  </w:style>
  <w:style w:type="paragraph" w:customStyle="1" w:styleId="ConsPlusNonformat">
    <w:name w:val="ConsPlusNonformat"/>
    <w:uiPriority w:val="99"/>
    <w:rsid w:val="00477495"/>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F0617C"/>
    <w:pPr>
      <w:widowControl w:val="0"/>
      <w:autoSpaceDE w:val="0"/>
      <w:autoSpaceDN w:val="0"/>
      <w:adjustRightInd w:val="0"/>
      <w:ind w:firstLine="720"/>
    </w:pPr>
    <w:rPr>
      <w:rFonts w:ascii="Arial" w:eastAsia="Times New Roman" w:hAnsi="Arial" w:cs="Arial"/>
    </w:rPr>
  </w:style>
  <w:style w:type="paragraph" w:customStyle="1" w:styleId="aa">
    <w:name w:val="Знак Знак Знак Знак"/>
    <w:basedOn w:val="a"/>
    <w:uiPriority w:val="99"/>
    <w:rsid w:val="00116F56"/>
    <w:pPr>
      <w:spacing w:after="160" w:line="240" w:lineRule="exact"/>
    </w:pPr>
    <w:rPr>
      <w:rFonts w:ascii="Verdana"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1861</TotalTime>
  <Pages>29</Pages>
  <Words>7146</Words>
  <Characters>40737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prot_1</cp:lastModifiedBy>
  <cp:revision>38</cp:revision>
  <cp:lastPrinted>2014-10-09T05:27:00Z</cp:lastPrinted>
  <dcterms:created xsi:type="dcterms:W3CDTF">2013-10-11T10:55:00Z</dcterms:created>
  <dcterms:modified xsi:type="dcterms:W3CDTF">2014-10-20T08:26:00Z</dcterms:modified>
</cp:coreProperties>
</file>